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D9E7EE" w14:textId="77777777" w:rsidR="00764015" w:rsidRPr="00126A81" w:rsidRDefault="00764015" w:rsidP="00764015">
      <w:pPr>
        <w:rPr>
          <w:rFonts w:cs="Arial"/>
          <w:b/>
          <w:sz w:val="52"/>
        </w:rPr>
      </w:pPr>
      <w:r w:rsidRPr="00126A81">
        <w:rPr>
          <w:rFonts w:cs="Arial"/>
          <w:b/>
          <w:sz w:val="52"/>
        </w:rPr>
        <w:t>Flâneries dans son histoire</w:t>
      </w:r>
    </w:p>
    <w:p w14:paraId="72FB5836" w14:textId="7D4E1D35" w:rsidR="00442023" w:rsidRDefault="00764015">
      <w:pPr>
        <w:rPr>
          <w:rFonts w:cs="Arial"/>
          <w:b/>
          <w:sz w:val="52"/>
        </w:rPr>
      </w:pPr>
      <w:r w:rsidRPr="00764015">
        <w:rPr>
          <w:rFonts w:cs="Arial"/>
          <w:b/>
          <w:sz w:val="52"/>
        </w:rPr>
        <w:t>Genêts</w:t>
      </w:r>
    </w:p>
    <w:p w14:paraId="4FDD7D8F" w14:textId="4877901B" w:rsidR="00764015" w:rsidRDefault="00764015" w:rsidP="00117FDC">
      <w:pPr>
        <w:spacing w:before="240" w:line="360" w:lineRule="auto"/>
        <w:rPr>
          <w:sz w:val="32"/>
          <w:szCs w:val="32"/>
        </w:rPr>
      </w:pPr>
      <w:r w:rsidRPr="006623E7">
        <w:rPr>
          <w:sz w:val="32"/>
          <w:szCs w:val="32"/>
        </w:rPr>
        <w:t>Partons pour une flânerie de 2 km à travers le temps et découvrons les rues de Genêts de 1850 à 1930.</w:t>
      </w:r>
    </w:p>
    <w:p w14:paraId="2DE039D8" w14:textId="77777777" w:rsidR="00117FDC" w:rsidRPr="00117FDC" w:rsidRDefault="00117FDC" w:rsidP="00117FDC">
      <w:pPr>
        <w:spacing w:before="240" w:line="360" w:lineRule="auto"/>
        <w:rPr>
          <w:sz w:val="6"/>
          <w:szCs w:val="6"/>
        </w:rPr>
      </w:pPr>
    </w:p>
    <w:sdt>
      <w:sdtPr>
        <w:rPr>
          <w:rFonts w:ascii="Arial" w:eastAsiaTheme="minorHAnsi" w:hAnsi="Arial" w:cstheme="minorBidi"/>
          <w:color w:val="auto"/>
          <w:sz w:val="22"/>
          <w:szCs w:val="22"/>
          <w:lang w:eastAsia="en-US"/>
        </w:rPr>
        <w:id w:val="-595867925"/>
        <w:docPartObj>
          <w:docPartGallery w:val="Table of Contents"/>
          <w:docPartUnique/>
        </w:docPartObj>
      </w:sdtPr>
      <w:sdtEndPr>
        <w:rPr>
          <w:b/>
          <w:bCs/>
        </w:rPr>
      </w:sdtEndPr>
      <w:sdtContent>
        <w:p w14:paraId="48C0B926" w14:textId="06354A9E" w:rsidR="00B65936" w:rsidRPr="00E725FA" w:rsidRDefault="00B65936">
          <w:pPr>
            <w:pStyle w:val="En-ttedetabledesmatires"/>
            <w:rPr>
              <w:rFonts w:ascii="Arial" w:hAnsi="Arial" w:cs="Arial"/>
              <w:color w:val="auto"/>
              <w:sz w:val="40"/>
            </w:rPr>
          </w:pPr>
          <w:r w:rsidRPr="00E725FA">
            <w:rPr>
              <w:rFonts w:ascii="Arial" w:hAnsi="Arial" w:cs="Arial"/>
              <w:color w:val="auto"/>
              <w:sz w:val="40"/>
            </w:rPr>
            <w:t>Table des matières</w:t>
          </w:r>
        </w:p>
        <w:p w14:paraId="457C37B6" w14:textId="77777777" w:rsidR="003202AC" w:rsidRPr="003202AC" w:rsidRDefault="003202AC" w:rsidP="003202AC">
          <w:pPr>
            <w:rPr>
              <w:lang w:eastAsia="fr-FR"/>
            </w:rPr>
          </w:pPr>
        </w:p>
        <w:p w14:paraId="7B8F685E" w14:textId="40FE1851" w:rsidR="00B65936" w:rsidRPr="00E725FA" w:rsidRDefault="00B65936" w:rsidP="00117FDC">
          <w:pPr>
            <w:pStyle w:val="TM1"/>
            <w:rPr>
              <w:noProof/>
              <w:sz w:val="32"/>
              <w:szCs w:val="32"/>
            </w:rPr>
          </w:pPr>
          <w:r w:rsidRPr="00117FDC">
            <w:rPr>
              <w:sz w:val="40"/>
              <w:szCs w:val="40"/>
            </w:rPr>
            <w:fldChar w:fldCharType="begin"/>
          </w:r>
          <w:r w:rsidRPr="00117FDC">
            <w:rPr>
              <w:sz w:val="40"/>
              <w:szCs w:val="40"/>
            </w:rPr>
            <w:instrText xml:space="preserve"> TOC \o "1-3" \h \z \u </w:instrText>
          </w:r>
          <w:r w:rsidRPr="00117FDC">
            <w:rPr>
              <w:sz w:val="40"/>
              <w:szCs w:val="40"/>
            </w:rPr>
            <w:fldChar w:fldCharType="separate"/>
          </w:r>
          <w:hyperlink w:anchor="_Toc233188588" w:history="1">
            <w:r w:rsidRPr="00E725FA">
              <w:rPr>
                <w:rStyle w:val="Lienhypertexte"/>
                <w:rFonts w:cs="Arial"/>
                <w:noProof/>
                <w:sz w:val="32"/>
                <w:szCs w:val="32"/>
              </w:rPr>
              <w:t>Départ Place des Halles</w:t>
            </w:r>
            <w:r w:rsidRPr="00E725FA">
              <w:rPr>
                <w:noProof/>
                <w:webHidden/>
                <w:sz w:val="32"/>
                <w:szCs w:val="32"/>
              </w:rPr>
              <w:tab/>
            </w:r>
            <w:r w:rsidRPr="00E725FA">
              <w:rPr>
                <w:noProof/>
                <w:webHidden/>
                <w:sz w:val="32"/>
                <w:szCs w:val="32"/>
              </w:rPr>
              <w:fldChar w:fldCharType="begin"/>
            </w:r>
            <w:r w:rsidRPr="00E725FA">
              <w:rPr>
                <w:noProof/>
                <w:webHidden/>
                <w:sz w:val="32"/>
                <w:szCs w:val="32"/>
              </w:rPr>
              <w:instrText xml:space="preserve"> PAGEREF _Toc233188588 \h </w:instrText>
            </w:r>
            <w:r w:rsidRPr="00E725FA">
              <w:rPr>
                <w:noProof/>
                <w:webHidden/>
                <w:sz w:val="32"/>
                <w:szCs w:val="32"/>
              </w:rPr>
            </w:r>
            <w:r w:rsidRPr="00E725FA">
              <w:rPr>
                <w:noProof/>
                <w:webHidden/>
                <w:sz w:val="32"/>
                <w:szCs w:val="32"/>
              </w:rPr>
              <w:fldChar w:fldCharType="separate"/>
            </w:r>
            <w:r w:rsidR="00DC4860">
              <w:rPr>
                <w:noProof/>
                <w:webHidden/>
                <w:sz w:val="32"/>
                <w:szCs w:val="32"/>
              </w:rPr>
              <w:t>2</w:t>
            </w:r>
            <w:r w:rsidRPr="00E725FA">
              <w:rPr>
                <w:noProof/>
                <w:webHidden/>
                <w:sz w:val="32"/>
                <w:szCs w:val="32"/>
              </w:rPr>
              <w:fldChar w:fldCharType="end"/>
            </w:r>
          </w:hyperlink>
        </w:p>
        <w:p w14:paraId="47A3D4C3" w14:textId="142E0A1B" w:rsidR="00B65936" w:rsidRPr="00E725FA" w:rsidRDefault="00D92B09" w:rsidP="00117FDC">
          <w:pPr>
            <w:pStyle w:val="TM1"/>
            <w:rPr>
              <w:noProof/>
              <w:sz w:val="32"/>
              <w:szCs w:val="32"/>
            </w:rPr>
          </w:pPr>
          <w:hyperlink w:anchor="_Toc233188589" w:history="1">
            <w:r w:rsidR="00B65936" w:rsidRPr="00E725FA">
              <w:rPr>
                <w:rStyle w:val="Lienhypertexte"/>
                <w:rFonts w:cs="Arial"/>
                <w:noProof/>
                <w:sz w:val="32"/>
                <w:szCs w:val="32"/>
              </w:rPr>
              <w:t>1.</w:t>
            </w:r>
            <w:r w:rsidR="00B65936" w:rsidRPr="00E725FA">
              <w:rPr>
                <w:noProof/>
                <w:sz w:val="32"/>
                <w:szCs w:val="32"/>
              </w:rPr>
              <w:tab/>
            </w:r>
            <w:r w:rsidR="00B65936" w:rsidRPr="00E725FA">
              <w:rPr>
                <w:rStyle w:val="Lienhypertexte"/>
                <w:rFonts w:cs="Arial"/>
                <w:noProof/>
                <w:sz w:val="32"/>
                <w:szCs w:val="32"/>
              </w:rPr>
              <w:t>La chapelle Sainte-Anne</w:t>
            </w:r>
            <w:r w:rsidR="00B65936" w:rsidRPr="00E725FA">
              <w:rPr>
                <w:noProof/>
                <w:webHidden/>
                <w:sz w:val="32"/>
                <w:szCs w:val="32"/>
              </w:rPr>
              <w:tab/>
            </w:r>
            <w:r w:rsidR="00B65936" w:rsidRPr="00E725FA">
              <w:rPr>
                <w:noProof/>
                <w:webHidden/>
                <w:sz w:val="32"/>
                <w:szCs w:val="32"/>
              </w:rPr>
              <w:fldChar w:fldCharType="begin"/>
            </w:r>
            <w:r w:rsidR="00B65936" w:rsidRPr="00E725FA">
              <w:rPr>
                <w:noProof/>
                <w:webHidden/>
                <w:sz w:val="32"/>
                <w:szCs w:val="32"/>
              </w:rPr>
              <w:instrText xml:space="preserve"> PAGEREF _Toc233188589 \h </w:instrText>
            </w:r>
            <w:r w:rsidR="00B65936" w:rsidRPr="00E725FA">
              <w:rPr>
                <w:noProof/>
                <w:webHidden/>
                <w:sz w:val="32"/>
                <w:szCs w:val="32"/>
              </w:rPr>
            </w:r>
            <w:r w:rsidR="00B65936" w:rsidRPr="00E725FA">
              <w:rPr>
                <w:noProof/>
                <w:webHidden/>
                <w:sz w:val="32"/>
                <w:szCs w:val="32"/>
              </w:rPr>
              <w:fldChar w:fldCharType="separate"/>
            </w:r>
            <w:r w:rsidR="00DC4860">
              <w:rPr>
                <w:noProof/>
                <w:webHidden/>
                <w:sz w:val="32"/>
                <w:szCs w:val="32"/>
              </w:rPr>
              <w:t>3</w:t>
            </w:r>
            <w:r w:rsidR="00B65936" w:rsidRPr="00E725FA">
              <w:rPr>
                <w:noProof/>
                <w:webHidden/>
                <w:sz w:val="32"/>
                <w:szCs w:val="32"/>
              </w:rPr>
              <w:fldChar w:fldCharType="end"/>
            </w:r>
          </w:hyperlink>
        </w:p>
        <w:p w14:paraId="732604FE" w14:textId="6568783D" w:rsidR="00B65936" w:rsidRPr="00E725FA" w:rsidRDefault="00D92B09" w:rsidP="00117FDC">
          <w:pPr>
            <w:pStyle w:val="TM1"/>
            <w:rPr>
              <w:noProof/>
              <w:sz w:val="32"/>
              <w:szCs w:val="32"/>
            </w:rPr>
          </w:pPr>
          <w:hyperlink w:anchor="_Toc233188590" w:history="1">
            <w:r w:rsidR="00B65936" w:rsidRPr="00E725FA">
              <w:rPr>
                <w:rStyle w:val="Lienhypertexte"/>
                <w:rFonts w:cs="Arial"/>
                <w:noProof/>
                <w:sz w:val="32"/>
                <w:szCs w:val="32"/>
              </w:rPr>
              <w:t>2.</w:t>
            </w:r>
            <w:r w:rsidR="00B65936" w:rsidRPr="00E725FA">
              <w:rPr>
                <w:noProof/>
                <w:sz w:val="32"/>
                <w:szCs w:val="32"/>
              </w:rPr>
              <w:tab/>
            </w:r>
            <w:r w:rsidR="00B65936" w:rsidRPr="00E725FA">
              <w:rPr>
                <w:rStyle w:val="Lienhypertexte"/>
                <w:rFonts w:cs="Arial"/>
                <w:noProof/>
                <w:sz w:val="32"/>
                <w:szCs w:val="32"/>
              </w:rPr>
              <w:t>Rues et jardins</w:t>
            </w:r>
            <w:r w:rsidR="00B65936" w:rsidRPr="00E725FA">
              <w:rPr>
                <w:noProof/>
                <w:webHidden/>
                <w:sz w:val="32"/>
                <w:szCs w:val="32"/>
              </w:rPr>
              <w:tab/>
            </w:r>
            <w:r w:rsidR="00B65936" w:rsidRPr="00E725FA">
              <w:rPr>
                <w:noProof/>
                <w:webHidden/>
                <w:sz w:val="32"/>
                <w:szCs w:val="32"/>
              </w:rPr>
              <w:fldChar w:fldCharType="begin"/>
            </w:r>
            <w:r w:rsidR="00B65936" w:rsidRPr="00E725FA">
              <w:rPr>
                <w:noProof/>
                <w:webHidden/>
                <w:sz w:val="32"/>
                <w:szCs w:val="32"/>
              </w:rPr>
              <w:instrText xml:space="preserve"> PAGEREF _Toc233188590 \h </w:instrText>
            </w:r>
            <w:r w:rsidR="00B65936" w:rsidRPr="00E725FA">
              <w:rPr>
                <w:noProof/>
                <w:webHidden/>
                <w:sz w:val="32"/>
                <w:szCs w:val="32"/>
              </w:rPr>
            </w:r>
            <w:r w:rsidR="00B65936" w:rsidRPr="00E725FA">
              <w:rPr>
                <w:noProof/>
                <w:webHidden/>
                <w:sz w:val="32"/>
                <w:szCs w:val="32"/>
              </w:rPr>
              <w:fldChar w:fldCharType="separate"/>
            </w:r>
            <w:r w:rsidR="00DC4860">
              <w:rPr>
                <w:noProof/>
                <w:webHidden/>
                <w:sz w:val="32"/>
                <w:szCs w:val="32"/>
              </w:rPr>
              <w:t>4</w:t>
            </w:r>
            <w:r w:rsidR="00B65936" w:rsidRPr="00E725FA">
              <w:rPr>
                <w:noProof/>
                <w:webHidden/>
                <w:sz w:val="32"/>
                <w:szCs w:val="32"/>
              </w:rPr>
              <w:fldChar w:fldCharType="end"/>
            </w:r>
          </w:hyperlink>
        </w:p>
        <w:p w14:paraId="149A8168" w14:textId="13ED6A3A" w:rsidR="00B65936" w:rsidRPr="00E725FA" w:rsidRDefault="00D92B09" w:rsidP="00117FDC">
          <w:pPr>
            <w:pStyle w:val="TM1"/>
            <w:rPr>
              <w:noProof/>
              <w:sz w:val="32"/>
              <w:szCs w:val="32"/>
            </w:rPr>
          </w:pPr>
          <w:hyperlink w:anchor="_Toc233188591" w:history="1">
            <w:r w:rsidR="00B65936" w:rsidRPr="00E725FA">
              <w:rPr>
                <w:rStyle w:val="Lienhypertexte"/>
                <w:rFonts w:cs="Arial"/>
                <w:noProof/>
                <w:sz w:val="32"/>
                <w:szCs w:val="32"/>
              </w:rPr>
              <w:t>3.</w:t>
            </w:r>
            <w:r w:rsidR="00B65936" w:rsidRPr="00E725FA">
              <w:rPr>
                <w:noProof/>
                <w:sz w:val="32"/>
                <w:szCs w:val="32"/>
              </w:rPr>
              <w:tab/>
            </w:r>
            <w:r w:rsidR="00B65936" w:rsidRPr="00E725FA">
              <w:rPr>
                <w:rStyle w:val="Lienhypertexte"/>
                <w:rFonts w:cs="Arial"/>
                <w:noProof/>
                <w:sz w:val="32"/>
                <w:szCs w:val="32"/>
              </w:rPr>
              <w:t>Tombelaine</w:t>
            </w:r>
            <w:r w:rsidR="00B65936" w:rsidRPr="00E725FA">
              <w:rPr>
                <w:noProof/>
                <w:webHidden/>
                <w:sz w:val="32"/>
                <w:szCs w:val="32"/>
              </w:rPr>
              <w:tab/>
            </w:r>
            <w:r w:rsidR="00B65936" w:rsidRPr="00E725FA">
              <w:rPr>
                <w:noProof/>
                <w:webHidden/>
                <w:sz w:val="32"/>
                <w:szCs w:val="32"/>
              </w:rPr>
              <w:fldChar w:fldCharType="begin"/>
            </w:r>
            <w:r w:rsidR="00B65936" w:rsidRPr="00E725FA">
              <w:rPr>
                <w:noProof/>
                <w:webHidden/>
                <w:sz w:val="32"/>
                <w:szCs w:val="32"/>
              </w:rPr>
              <w:instrText xml:space="preserve"> PAGEREF _Toc233188591 \h </w:instrText>
            </w:r>
            <w:r w:rsidR="00B65936" w:rsidRPr="00E725FA">
              <w:rPr>
                <w:noProof/>
                <w:webHidden/>
                <w:sz w:val="32"/>
                <w:szCs w:val="32"/>
              </w:rPr>
            </w:r>
            <w:r w:rsidR="00B65936" w:rsidRPr="00E725FA">
              <w:rPr>
                <w:noProof/>
                <w:webHidden/>
                <w:sz w:val="32"/>
                <w:szCs w:val="32"/>
              </w:rPr>
              <w:fldChar w:fldCharType="separate"/>
            </w:r>
            <w:r w:rsidR="00DC4860">
              <w:rPr>
                <w:noProof/>
                <w:webHidden/>
                <w:sz w:val="32"/>
                <w:szCs w:val="32"/>
              </w:rPr>
              <w:t>4</w:t>
            </w:r>
            <w:r w:rsidR="00B65936" w:rsidRPr="00E725FA">
              <w:rPr>
                <w:noProof/>
                <w:webHidden/>
                <w:sz w:val="32"/>
                <w:szCs w:val="32"/>
              </w:rPr>
              <w:fldChar w:fldCharType="end"/>
            </w:r>
          </w:hyperlink>
        </w:p>
        <w:p w14:paraId="06633373" w14:textId="3C1C177E" w:rsidR="00B65936" w:rsidRPr="00E725FA" w:rsidRDefault="00D92B09" w:rsidP="00117FDC">
          <w:pPr>
            <w:pStyle w:val="TM1"/>
            <w:rPr>
              <w:noProof/>
              <w:sz w:val="32"/>
              <w:szCs w:val="32"/>
            </w:rPr>
          </w:pPr>
          <w:hyperlink w:anchor="_Toc233188592" w:history="1">
            <w:r w:rsidR="00B65936" w:rsidRPr="00E725FA">
              <w:rPr>
                <w:rStyle w:val="Lienhypertexte"/>
                <w:rFonts w:cs="Arial"/>
                <w:noProof/>
                <w:sz w:val="32"/>
                <w:szCs w:val="32"/>
              </w:rPr>
              <w:t>4.</w:t>
            </w:r>
            <w:r w:rsidR="00B65936" w:rsidRPr="00E725FA">
              <w:rPr>
                <w:noProof/>
                <w:sz w:val="32"/>
                <w:szCs w:val="32"/>
              </w:rPr>
              <w:tab/>
            </w:r>
            <w:r w:rsidR="00B65936" w:rsidRPr="00E725FA">
              <w:rPr>
                <w:rStyle w:val="Lienhypertexte"/>
                <w:rFonts w:cs="Arial"/>
                <w:noProof/>
                <w:sz w:val="32"/>
                <w:szCs w:val="32"/>
              </w:rPr>
              <w:t>L’ancien port de Genêts</w:t>
            </w:r>
            <w:r w:rsidR="00B65936" w:rsidRPr="00E725FA">
              <w:rPr>
                <w:noProof/>
                <w:webHidden/>
                <w:sz w:val="32"/>
                <w:szCs w:val="32"/>
              </w:rPr>
              <w:tab/>
            </w:r>
            <w:r w:rsidR="00B65936" w:rsidRPr="00E725FA">
              <w:rPr>
                <w:noProof/>
                <w:webHidden/>
                <w:sz w:val="32"/>
                <w:szCs w:val="32"/>
              </w:rPr>
              <w:fldChar w:fldCharType="begin"/>
            </w:r>
            <w:r w:rsidR="00B65936" w:rsidRPr="00E725FA">
              <w:rPr>
                <w:noProof/>
                <w:webHidden/>
                <w:sz w:val="32"/>
                <w:szCs w:val="32"/>
              </w:rPr>
              <w:instrText xml:space="preserve"> PAGEREF _Toc233188592 \h </w:instrText>
            </w:r>
            <w:r w:rsidR="00B65936" w:rsidRPr="00E725FA">
              <w:rPr>
                <w:noProof/>
                <w:webHidden/>
                <w:sz w:val="32"/>
                <w:szCs w:val="32"/>
              </w:rPr>
            </w:r>
            <w:r w:rsidR="00B65936" w:rsidRPr="00E725FA">
              <w:rPr>
                <w:noProof/>
                <w:webHidden/>
                <w:sz w:val="32"/>
                <w:szCs w:val="32"/>
              </w:rPr>
              <w:fldChar w:fldCharType="separate"/>
            </w:r>
            <w:r w:rsidR="00DC4860">
              <w:rPr>
                <w:noProof/>
                <w:webHidden/>
                <w:sz w:val="32"/>
                <w:szCs w:val="32"/>
              </w:rPr>
              <w:t>5</w:t>
            </w:r>
            <w:r w:rsidR="00B65936" w:rsidRPr="00E725FA">
              <w:rPr>
                <w:noProof/>
                <w:webHidden/>
                <w:sz w:val="32"/>
                <w:szCs w:val="32"/>
              </w:rPr>
              <w:fldChar w:fldCharType="end"/>
            </w:r>
          </w:hyperlink>
        </w:p>
        <w:p w14:paraId="26B96CE4" w14:textId="02EB7929" w:rsidR="00B65936" w:rsidRPr="00E725FA" w:rsidRDefault="00D92B09" w:rsidP="00117FDC">
          <w:pPr>
            <w:pStyle w:val="TM1"/>
            <w:rPr>
              <w:noProof/>
              <w:sz w:val="32"/>
              <w:szCs w:val="32"/>
            </w:rPr>
          </w:pPr>
          <w:hyperlink w:anchor="_Toc233188593" w:history="1">
            <w:r w:rsidR="00B65936" w:rsidRPr="00E725FA">
              <w:rPr>
                <w:rStyle w:val="Lienhypertexte"/>
                <w:rFonts w:cs="Arial"/>
                <w:noProof/>
                <w:sz w:val="32"/>
                <w:szCs w:val="32"/>
              </w:rPr>
              <w:t>5.</w:t>
            </w:r>
            <w:r w:rsidR="00B65936" w:rsidRPr="00E725FA">
              <w:rPr>
                <w:noProof/>
                <w:sz w:val="32"/>
                <w:szCs w:val="32"/>
              </w:rPr>
              <w:tab/>
            </w:r>
            <w:r w:rsidR="00B65936" w:rsidRPr="00E725FA">
              <w:rPr>
                <w:rStyle w:val="Lienhypertexte"/>
                <w:rFonts w:cs="Arial"/>
                <w:noProof/>
                <w:sz w:val="32"/>
                <w:szCs w:val="32"/>
              </w:rPr>
              <w:t>Adolphe Alexandre Lesrel</w:t>
            </w:r>
            <w:r w:rsidR="00B65936" w:rsidRPr="00E725FA">
              <w:rPr>
                <w:noProof/>
                <w:webHidden/>
                <w:sz w:val="32"/>
                <w:szCs w:val="32"/>
              </w:rPr>
              <w:tab/>
            </w:r>
            <w:r w:rsidR="00B65936" w:rsidRPr="00E725FA">
              <w:rPr>
                <w:noProof/>
                <w:webHidden/>
                <w:sz w:val="32"/>
                <w:szCs w:val="32"/>
              </w:rPr>
              <w:fldChar w:fldCharType="begin"/>
            </w:r>
            <w:r w:rsidR="00B65936" w:rsidRPr="00E725FA">
              <w:rPr>
                <w:noProof/>
                <w:webHidden/>
                <w:sz w:val="32"/>
                <w:szCs w:val="32"/>
              </w:rPr>
              <w:instrText xml:space="preserve"> PAGEREF _Toc233188593 \h </w:instrText>
            </w:r>
            <w:r w:rsidR="00B65936" w:rsidRPr="00E725FA">
              <w:rPr>
                <w:noProof/>
                <w:webHidden/>
                <w:sz w:val="32"/>
                <w:szCs w:val="32"/>
              </w:rPr>
            </w:r>
            <w:r w:rsidR="00B65936" w:rsidRPr="00E725FA">
              <w:rPr>
                <w:noProof/>
                <w:webHidden/>
                <w:sz w:val="32"/>
                <w:szCs w:val="32"/>
              </w:rPr>
              <w:fldChar w:fldCharType="separate"/>
            </w:r>
            <w:r w:rsidR="00DC4860">
              <w:rPr>
                <w:noProof/>
                <w:webHidden/>
                <w:sz w:val="32"/>
                <w:szCs w:val="32"/>
              </w:rPr>
              <w:t>6</w:t>
            </w:r>
            <w:r w:rsidR="00B65936" w:rsidRPr="00E725FA">
              <w:rPr>
                <w:noProof/>
                <w:webHidden/>
                <w:sz w:val="32"/>
                <w:szCs w:val="32"/>
              </w:rPr>
              <w:fldChar w:fldCharType="end"/>
            </w:r>
          </w:hyperlink>
        </w:p>
        <w:p w14:paraId="32931D74" w14:textId="774417DD" w:rsidR="00B65936" w:rsidRPr="00E725FA" w:rsidRDefault="00D92B09" w:rsidP="00117FDC">
          <w:pPr>
            <w:pStyle w:val="TM1"/>
            <w:rPr>
              <w:noProof/>
              <w:sz w:val="32"/>
              <w:szCs w:val="32"/>
            </w:rPr>
          </w:pPr>
          <w:hyperlink w:anchor="_Toc233188594" w:history="1">
            <w:r w:rsidR="00B65936" w:rsidRPr="00E725FA">
              <w:rPr>
                <w:rStyle w:val="Lienhypertexte"/>
                <w:rFonts w:cs="Arial"/>
                <w:noProof/>
                <w:sz w:val="32"/>
                <w:szCs w:val="32"/>
              </w:rPr>
              <w:t>6.</w:t>
            </w:r>
            <w:r w:rsidR="00B65936" w:rsidRPr="00E725FA">
              <w:rPr>
                <w:noProof/>
                <w:sz w:val="32"/>
                <w:szCs w:val="32"/>
              </w:rPr>
              <w:tab/>
            </w:r>
            <w:r w:rsidR="00B65936" w:rsidRPr="00E725FA">
              <w:rPr>
                <w:rStyle w:val="Lienhypertexte"/>
                <w:rFonts w:cs="Arial"/>
                <w:noProof/>
                <w:sz w:val="32"/>
                <w:szCs w:val="32"/>
              </w:rPr>
              <w:t>L’église et ses peintres</w:t>
            </w:r>
            <w:r w:rsidR="00B65936" w:rsidRPr="00E725FA">
              <w:rPr>
                <w:noProof/>
                <w:webHidden/>
                <w:sz w:val="32"/>
                <w:szCs w:val="32"/>
              </w:rPr>
              <w:tab/>
            </w:r>
            <w:r w:rsidR="00B65936" w:rsidRPr="00E725FA">
              <w:rPr>
                <w:noProof/>
                <w:webHidden/>
                <w:sz w:val="32"/>
                <w:szCs w:val="32"/>
              </w:rPr>
              <w:fldChar w:fldCharType="begin"/>
            </w:r>
            <w:r w:rsidR="00B65936" w:rsidRPr="00E725FA">
              <w:rPr>
                <w:noProof/>
                <w:webHidden/>
                <w:sz w:val="32"/>
                <w:szCs w:val="32"/>
              </w:rPr>
              <w:instrText xml:space="preserve"> PAGEREF _Toc233188594 \h </w:instrText>
            </w:r>
            <w:r w:rsidR="00B65936" w:rsidRPr="00E725FA">
              <w:rPr>
                <w:noProof/>
                <w:webHidden/>
                <w:sz w:val="32"/>
                <w:szCs w:val="32"/>
              </w:rPr>
            </w:r>
            <w:r w:rsidR="00B65936" w:rsidRPr="00E725FA">
              <w:rPr>
                <w:noProof/>
                <w:webHidden/>
                <w:sz w:val="32"/>
                <w:szCs w:val="32"/>
              </w:rPr>
              <w:fldChar w:fldCharType="separate"/>
            </w:r>
            <w:r w:rsidR="00DC4860">
              <w:rPr>
                <w:noProof/>
                <w:webHidden/>
                <w:sz w:val="32"/>
                <w:szCs w:val="32"/>
              </w:rPr>
              <w:t>7</w:t>
            </w:r>
            <w:r w:rsidR="00B65936" w:rsidRPr="00E725FA">
              <w:rPr>
                <w:noProof/>
                <w:webHidden/>
                <w:sz w:val="32"/>
                <w:szCs w:val="32"/>
              </w:rPr>
              <w:fldChar w:fldCharType="end"/>
            </w:r>
          </w:hyperlink>
        </w:p>
        <w:p w14:paraId="50DDAE93" w14:textId="02F9D628" w:rsidR="00B65936" w:rsidRPr="00E725FA" w:rsidRDefault="00D92B09" w:rsidP="00117FDC">
          <w:pPr>
            <w:pStyle w:val="TM1"/>
            <w:rPr>
              <w:noProof/>
              <w:sz w:val="32"/>
              <w:szCs w:val="32"/>
            </w:rPr>
          </w:pPr>
          <w:hyperlink w:anchor="_Toc233188595" w:history="1">
            <w:r w:rsidR="00B65936" w:rsidRPr="00E725FA">
              <w:rPr>
                <w:rStyle w:val="Lienhypertexte"/>
                <w:rFonts w:cs="Arial"/>
                <w:noProof/>
                <w:sz w:val="32"/>
                <w:szCs w:val="32"/>
              </w:rPr>
              <w:t>7.</w:t>
            </w:r>
            <w:r w:rsidR="00B65936" w:rsidRPr="00E725FA">
              <w:rPr>
                <w:noProof/>
                <w:sz w:val="32"/>
                <w:szCs w:val="32"/>
              </w:rPr>
              <w:tab/>
            </w:r>
            <w:r w:rsidR="00B65936" w:rsidRPr="00E725FA">
              <w:rPr>
                <w:rStyle w:val="Lienhypertexte"/>
                <w:rFonts w:cs="Arial"/>
                <w:noProof/>
                <w:sz w:val="32"/>
                <w:szCs w:val="32"/>
              </w:rPr>
              <w:t>Le jardin du Prieuré</w:t>
            </w:r>
            <w:r w:rsidR="00B65936" w:rsidRPr="00E725FA">
              <w:rPr>
                <w:noProof/>
                <w:webHidden/>
                <w:sz w:val="32"/>
                <w:szCs w:val="32"/>
              </w:rPr>
              <w:tab/>
            </w:r>
            <w:r w:rsidR="00B65936" w:rsidRPr="00E725FA">
              <w:rPr>
                <w:noProof/>
                <w:webHidden/>
                <w:sz w:val="32"/>
                <w:szCs w:val="32"/>
              </w:rPr>
              <w:fldChar w:fldCharType="begin"/>
            </w:r>
            <w:r w:rsidR="00B65936" w:rsidRPr="00E725FA">
              <w:rPr>
                <w:noProof/>
                <w:webHidden/>
                <w:sz w:val="32"/>
                <w:szCs w:val="32"/>
              </w:rPr>
              <w:instrText xml:space="preserve"> PAGEREF _Toc233188595 \h </w:instrText>
            </w:r>
            <w:r w:rsidR="00B65936" w:rsidRPr="00E725FA">
              <w:rPr>
                <w:noProof/>
                <w:webHidden/>
                <w:sz w:val="32"/>
                <w:szCs w:val="32"/>
              </w:rPr>
            </w:r>
            <w:r w:rsidR="00B65936" w:rsidRPr="00E725FA">
              <w:rPr>
                <w:noProof/>
                <w:webHidden/>
                <w:sz w:val="32"/>
                <w:szCs w:val="32"/>
              </w:rPr>
              <w:fldChar w:fldCharType="separate"/>
            </w:r>
            <w:r w:rsidR="00DC4860">
              <w:rPr>
                <w:noProof/>
                <w:webHidden/>
                <w:sz w:val="32"/>
                <w:szCs w:val="32"/>
              </w:rPr>
              <w:t>8</w:t>
            </w:r>
            <w:r w:rsidR="00B65936" w:rsidRPr="00E725FA">
              <w:rPr>
                <w:noProof/>
                <w:webHidden/>
                <w:sz w:val="32"/>
                <w:szCs w:val="32"/>
              </w:rPr>
              <w:fldChar w:fldCharType="end"/>
            </w:r>
          </w:hyperlink>
        </w:p>
        <w:p w14:paraId="637F2986" w14:textId="48D6941A" w:rsidR="00B65936" w:rsidRPr="00E725FA" w:rsidRDefault="00D92B09" w:rsidP="00117FDC">
          <w:pPr>
            <w:pStyle w:val="TM1"/>
            <w:rPr>
              <w:noProof/>
              <w:sz w:val="32"/>
              <w:szCs w:val="32"/>
            </w:rPr>
          </w:pPr>
          <w:hyperlink w:anchor="_Toc233188596" w:history="1">
            <w:r w:rsidR="00B65936" w:rsidRPr="00E725FA">
              <w:rPr>
                <w:rStyle w:val="Lienhypertexte"/>
                <w:rFonts w:cs="Arial"/>
                <w:noProof/>
                <w:sz w:val="32"/>
                <w:szCs w:val="32"/>
              </w:rPr>
              <w:t>8.</w:t>
            </w:r>
            <w:r w:rsidR="00B65936" w:rsidRPr="00E725FA">
              <w:rPr>
                <w:noProof/>
                <w:sz w:val="32"/>
                <w:szCs w:val="32"/>
              </w:rPr>
              <w:tab/>
            </w:r>
            <w:r w:rsidR="00B65936" w:rsidRPr="00E725FA">
              <w:rPr>
                <w:rStyle w:val="Lienhypertexte"/>
                <w:rFonts w:cs="Arial"/>
                <w:noProof/>
                <w:sz w:val="32"/>
                <w:szCs w:val="32"/>
              </w:rPr>
              <w:t>La Grande Rue</w:t>
            </w:r>
            <w:r w:rsidR="00B65936" w:rsidRPr="00E725FA">
              <w:rPr>
                <w:noProof/>
                <w:webHidden/>
                <w:sz w:val="32"/>
                <w:szCs w:val="32"/>
              </w:rPr>
              <w:tab/>
            </w:r>
            <w:r w:rsidR="00B65936" w:rsidRPr="00E725FA">
              <w:rPr>
                <w:noProof/>
                <w:webHidden/>
                <w:sz w:val="32"/>
                <w:szCs w:val="32"/>
              </w:rPr>
              <w:fldChar w:fldCharType="begin"/>
            </w:r>
            <w:r w:rsidR="00B65936" w:rsidRPr="00E725FA">
              <w:rPr>
                <w:noProof/>
                <w:webHidden/>
                <w:sz w:val="32"/>
                <w:szCs w:val="32"/>
              </w:rPr>
              <w:instrText xml:space="preserve"> PAGEREF _Toc233188596 \h </w:instrText>
            </w:r>
            <w:r w:rsidR="00B65936" w:rsidRPr="00E725FA">
              <w:rPr>
                <w:noProof/>
                <w:webHidden/>
                <w:sz w:val="32"/>
                <w:szCs w:val="32"/>
              </w:rPr>
            </w:r>
            <w:r w:rsidR="00B65936" w:rsidRPr="00E725FA">
              <w:rPr>
                <w:noProof/>
                <w:webHidden/>
                <w:sz w:val="32"/>
                <w:szCs w:val="32"/>
              </w:rPr>
              <w:fldChar w:fldCharType="separate"/>
            </w:r>
            <w:r w:rsidR="00DC4860">
              <w:rPr>
                <w:noProof/>
                <w:webHidden/>
                <w:sz w:val="32"/>
                <w:szCs w:val="32"/>
              </w:rPr>
              <w:t>9</w:t>
            </w:r>
            <w:r w:rsidR="00B65936" w:rsidRPr="00E725FA">
              <w:rPr>
                <w:noProof/>
                <w:webHidden/>
                <w:sz w:val="32"/>
                <w:szCs w:val="32"/>
              </w:rPr>
              <w:fldChar w:fldCharType="end"/>
            </w:r>
          </w:hyperlink>
        </w:p>
        <w:p w14:paraId="2068D7A4" w14:textId="6024BBAA" w:rsidR="00B65936" w:rsidRPr="00E725FA" w:rsidRDefault="00D92B09" w:rsidP="00117FDC">
          <w:pPr>
            <w:pStyle w:val="TM1"/>
            <w:rPr>
              <w:noProof/>
              <w:sz w:val="32"/>
              <w:szCs w:val="32"/>
            </w:rPr>
          </w:pPr>
          <w:hyperlink w:anchor="_Toc233188597" w:history="1">
            <w:r w:rsidR="00B65936" w:rsidRPr="00E725FA">
              <w:rPr>
                <w:rStyle w:val="Lienhypertexte"/>
                <w:rFonts w:cs="Arial"/>
                <w:noProof/>
                <w:sz w:val="32"/>
                <w:szCs w:val="32"/>
              </w:rPr>
              <w:t>9.</w:t>
            </w:r>
            <w:r w:rsidR="00B65936" w:rsidRPr="00E725FA">
              <w:rPr>
                <w:noProof/>
                <w:sz w:val="32"/>
                <w:szCs w:val="32"/>
              </w:rPr>
              <w:tab/>
            </w:r>
            <w:r w:rsidR="00B65936" w:rsidRPr="00E725FA">
              <w:rPr>
                <w:rStyle w:val="Lienhypertexte"/>
                <w:rFonts w:cs="Arial"/>
                <w:noProof/>
                <w:sz w:val="32"/>
                <w:szCs w:val="32"/>
              </w:rPr>
              <w:t>La rue du Puits Lhomé</w:t>
            </w:r>
            <w:r w:rsidR="00B65936" w:rsidRPr="00E725FA">
              <w:rPr>
                <w:noProof/>
                <w:webHidden/>
                <w:sz w:val="32"/>
                <w:szCs w:val="32"/>
              </w:rPr>
              <w:tab/>
            </w:r>
            <w:r w:rsidR="00B65936" w:rsidRPr="00E725FA">
              <w:rPr>
                <w:noProof/>
                <w:webHidden/>
                <w:sz w:val="32"/>
                <w:szCs w:val="32"/>
              </w:rPr>
              <w:fldChar w:fldCharType="begin"/>
            </w:r>
            <w:r w:rsidR="00B65936" w:rsidRPr="00E725FA">
              <w:rPr>
                <w:noProof/>
                <w:webHidden/>
                <w:sz w:val="32"/>
                <w:szCs w:val="32"/>
              </w:rPr>
              <w:instrText xml:space="preserve"> PAGEREF _Toc233188597 \h </w:instrText>
            </w:r>
            <w:r w:rsidR="00B65936" w:rsidRPr="00E725FA">
              <w:rPr>
                <w:noProof/>
                <w:webHidden/>
                <w:sz w:val="32"/>
                <w:szCs w:val="32"/>
              </w:rPr>
            </w:r>
            <w:r w:rsidR="00B65936" w:rsidRPr="00E725FA">
              <w:rPr>
                <w:noProof/>
                <w:webHidden/>
                <w:sz w:val="32"/>
                <w:szCs w:val="32"/>
              </w:rPr>
              <w:fldChar w:fldCharType="separate"/>
            </w:r>
            <w:r w:rsidR="00DC4860">
              <w:rPr>
                <w:noProof/>
                <w:webHidden/>
                <w:sz w:val="32"/>
                <w:szCs w:val="32"/>
              </w:rPr>
              <w:t>9</w:t>
            </w:r>
            <w:r w:rsidR="00B65936" w:rsidRPr="00E725FA">
              <w:rPr>
                <w:noProof/>
                <w:webHidden/>
                <w:sz w:val="32"/>
                <w:szCs w:val="32"/>
              </w:rPr>
              <w:fldChar w:fldCharType="end"/>
            </w:r>
          </w:hyperlink>
        </w:p>
        <w:p w14:paraId="71257FDF" w14:textId="4EB95C5A" w:rsidR="00B65936" w:rsidRPr="00117FDC" w:rsidRDefault="00D92B09" w:rsidP="00117FDC">
          <w:pPr>
            <w:pStyle w:val="TM1"/>
            <w:rPr>
              <w:noProof/>
              <w:sz w:val="40"/>
              <w:szCs w:val="40"/>
            </w:rPr>
          </w:pPr>
          <w:hyperlink w:anchor="_Toc233188598" w:history="1">
            <w:r w:rsidR="00B65936" w:rsidRPr="00E725FA">
              <w:rPr>
                <w:rStyle w:val="Lienhypertexte"/>
                <w:rFonts w:cs="Arial"/>
                <w:noProof/>
                <w:sz w:val="32"/>
                <w:szCs w:val="32"/>
              </w:rPr>
              <w:t>10.</w:t>
            </w:r>
            <w:r w:rsidR="00B65936" w:rsidRPr="00E725FA">
              <w:rPr>
                <w:noProof/>
                <w:sz w:val="32"/>
                <w:szCs w:val="32"/>
              </w:rPr>
              <w:tab/>
            </w:r>
            <w:r w:rsidR="00B65936" w:rsidRPr="00E725FA">
              <w:rPr>
                <w:rStyle w:val="Lienhypertexte"/>
                <w:rFonts w:cs="Arial"/>
                <w:noProof/>
                <w:sz w:val="32"/>
                <w:szCs w:val="32"/>
              </w:rPr>
              <w:t>La place des Halles</w:t>
            </w:r>
            <w:r w:rsidR="00B65936" w:rsidRPr="00E725FA">
              <w:rPr>
                <w:noProof/>
                <w:webHidden/>
                <w:sz w:val="32"/>
                <w:szCs w:val="32"/>
              </w:rPr>
              <w:tab/>
            </w:r>
            <w:r w:rsidR="00B65936" w:rsidRPr="00E725FA">
              <w:rPr>
                <w:noProof/>
                <w:webHidden/>
                <w:sz w:val="32"/>
                <w:szCs w:val="32"/>
              </w:rPr>
              <w:fldChar w:fldCharType="begin"/>
            </w:r>
            <w:r w:rsidR="00B65936" w:rsidRPr="00E725FA">
              <w:rPr>
                <w:noProof/>
                <w:webHidden/>
                <w:sz w:val="32"/>
                <w:szCs w:val="32"/>
              </w:rPr>
              <w:instrText xml:space="preserve"> PAGEREF _Toc233188598 \h </w:instrText>
            </w:r>
            <w:r w:rsidR="00B65936" w:rsidRPr="00E725FA">
              <w:rPr>
                <w:noProof/>
                <w:webHidden/>
                <w:sz w:val="32"/>
                <w:szCs w:val="32"/>
              </w:rPr>
            </w:r>
            <w:r w:rsidR="00B65936" w:rsidRPr="00E725FA">
              <w:rPr>
                <w:noProof/>
                <w:webHidden/>
                <w:sz w:val="32"/>
                <w:szCs w:val="32"/>
              </w:rPr>
              <w:fldChar w:fldCharType="separate"/>
            </w:r>
            <w:r w:rsidR="00DC4860">
              <w:rPr>
                <w:noProof/>
                <w:webHidden/>
                <w:sz w:val="32"/>
                <w:szCs w:val="32"/>
              </w:rPr>
              <w:t>10</w:t>
            </w:r>
            <w:r w:rsidR="00B65936" w:rsidRPr="00E725FA">
              <w:rPr>
                <w:noProof/>
                <w:webHidden/>
                <w:sz w:val="32"/>
                <w:szCs w:val="32"/>
              </w:rPr>
              <w:fldChar w:fldCharType="end"/>
            </w:r>
          </w:hyperlink>
        </w:p>
        <w:p w14:paraId="248BB974" w14:textId="1FF12E21" w:rsidR="00B65936" w:rsidRDefault="00B65936" w:rsidP="00B65936">
          <w:pPr>
            <w:spacing w:line="360" w:lineRule="auto"/>
          </w:pPr>
          <w:r w:rsidRPr="00117FDC">
            <w:rPr>
              <w:rFonts w:cs="Arial"/>
              <w:b/>
              <w:bCs/>
              <w:sz w:val="40"/>
              <w:szCs w:val="40"/>
            </w:rPr>
            <w:fldChar w:fldCharType="end"/>
          </w:r>
        </w:p>
      </w:sdtContent>
    </w:sdt>
    <w:p w14:paraId="07E0E86E" w14:textId="77777777" w:rsidR="00B65936" w:rsidRPr="006623E7" w:rsidRDefault="00B65936" w:rsidP="006623E7">
      <w:pPr>
        <w:spacing w:line="360" w:lineRule="auto"/>
        <w:rPr>
          <w:sz w:val="32"/>
          <w:szCs w:val="32"/>
        </w:rPr>
      </w:pPr>
    </w:p>
    <w:p w14:paraId="3EF0EC4C" w14:textId="2F95B303" w:rsidR="00764015" w:rsidRPr="003202AC" w:rsidRDefault="00764015" w:rsidP="00E725FA">
      <w:pPr>
        <w:pStyle w:val="Titre1"/>
        <w:spacing w:before="240" w:after="240"/>
        <w:rPr>
          <w:rFonts w:ascii="Arial" w:hAnsi="Arial" w:cs="Arial"/>
          <w:color w:val="auto"/>
        </w:rPr>
      </w:pPr>
      <w:bookmarkStart w:id="0" w:name="_Toc233188588"/>
      <w:r w:rsidRPr="003202AC">
        <w:rPr>
          <w:rFonts w:ascii="Arial" w:hAnsi="Arial" w:cs="Arial"/>
          <w:color w:val="auto"/>
        </w:rPr>
        <w:lastRenderedPageBreak/>
        <w:t>Départ Place des Halles</w:t>
      </w:r>
      <w:bookmarkEnd w:id="0"/>
    </w:p>
    <w:p w14:paraId="38E54714" w14:textId="68CF3D26" w:rsidR="00764015" w:rsidRPr="006623E7" w:rsidRDefault="001822E1" w:rsidP="006623E7">
      <w:pPr>
        <w:spacing w:line="360" w:lineRule="auto"/>
        <w:rPr>
          <w:sz w:val="32"/>
          <w:szCs w:val="32"/>
        </w:rPr>
      </w:pPr>
      <w:r>
        <w:rPr>
          <w:sz w:val="32"/>
          <w:szCs w:val="32"/>
        </w:rPr>
        <w:t>Depuis le 19èm</w:t>
      </w:r>
      <w:r w:rsidR="00764015" w:rsidRPr="006623E7">
        <w:rPr>
          <w:sz w:val="32"/>
          <w:szCs w:val="32"/>
        </w:rPr>
        <w:t>e siècle, la Normandie attire des artistes sur ses côtes. La vogue des bains de mer, les salons parisiens de peintures et l’ouverture de la ligne ferroviaire Paris-Granville en 1870 contribuent à sa notoriété. Les grands espaces naturels de la baie du Mont Saint-Michel s’offrent aux regards des artistes et des touristes.</w:t>
      </w:r>
      <w:r w:rsidR="005F4EDF">
        <w:rPr>
          <w:sz w:val="32"/>
          <w:szCs w:val="32"/>
        </w:rPr>
        <w:t xml:space="preserve"> </w:t>
      </w:r>
      <w:r w:rsidR="00764015" w:rsidRPr="006623E7">
        <w:rPr>
          <w:sz w:val="32"/>
          <w:szCs w:val="32"/>
        </w:rPr>
        <w:t>Granville, et ses communes voisines se transforment en stations balnéaires. A l’inverse, en l’absence de routes convenables, Genêts ne bénéficie d’aucune transformation et conserve son caractère pittoresque.</w:t>
      </w:r>
    </w:p>
    <w:p w14:paraId="287C591B" w14:textId="02015010" w:rsidR="00764015" w:rsidRPr="006623E7" w:rsidRDefault="00764015" w:rsidP="006623E7">
      <w:pPr>
        <w:spacing w:line="360" w:lineRule="auto"/>
        <w:rPr>
          <w:sz w:val="32"/>
          <w:szCs w:val="32"/>
        </w:rPr>
      </w:pPr>
      <w:r w:rsidRPr="006623E7">
        <w:rPr>
          <w:sz w:val="32"/>
          <w:szCs w:val="32"/>
        </w:rPr>
        <w:t>En 1891, durant la saison estivale, Genêts voit défiler jusqu’à 15 000 voyageurs empruntant ses rues pour se rendre au Mont Saint-Michel.</w:t>
      </w:r>
      <w:r w:rsidR="005F4EDF">
        <w:rPr>
          <w:sz w:val="32"/>
          <w:szCs w:val="32"/>
        </w:rPr>
        <w:t xml:space="preserve"> </w:t>
      </w:r>
      <w:r w:rsidRPr="006623E7">
        <w:rPr>
          <w:sz w:val="32"/>
          <w:szCs w:val="32"/>
        </w:rPr>
        <w:t>Tandis qu’une partie des voyageurs poursuit leur chemin par la route le long de la baie, d’autres traversent l’estran en maringote.</w:t>
      </w:r>
    </w:p>
    <w:p w14:paraId="4B3A0AC7" w14:textId="26881ABC" w:rsidR="00764015" w:rsidRPr="006623E7" w:rsidRDefault="00764015" w:rsidP="006623E7">
      <w:pPr>
        <w:spacing w:line="360" w:lineRule="auto"/>
        <w:rPr>
          <w:sz w:val="32"/>
          <w:szCs w:val="32"/>
        </w:rPr>
      </w:pPr>
      <w:r w:rsidRPr="006623E7">
        <w:rPr>
          <w:sz w:val="32"/>
          <w:szCs w:val="32"/>
        </w:rPr>
        <w:t>Attachés à ce village, quelques artistes natifs de Genêts ou de passage, apportent un nouveau regard sur cette commune à travers leurs œuvres artistiques.</w:t>
      </w:r>
    </w:p>
    <w:p w14:paraId="676600F1" w14:textId="77B18C6F" w:rsidR="00811182" w:rsidRDefault="00811182">
      <w:r>
        <w:br w:type="page"/>
      </w:r>
    </w:p>
    <w:p w14:paraId="1B3EC3EF" w14:textId="663A06BC" w:rsidR="00651838" w:rsidRPr="003202AC" w:rsidRDefault="006826C6" w:rsidP="00E725FA">
      <w:pPr>
        <w:pStyle w:val="Titre1"/>
        <w:numPr>
          <w:ilvl w:val="0"/>
          <w:numId w:val="2"/>
        </w:numPr>
        <w:spacing w:before="240" w:after="240"/>
        <w:ind w:left="714" w:hanging="357"/>
        <w:rPr>
          <w:rFonts w:ascii="Arial" w:hAnsi="Arial" w:cs="Arial"/>
          <w:color w:val="auto"/>
        </w:rPr>
      </w:pPr>
      <w:r w:rsidRPr="003202AC">
        <w:rPr>
          <w:rFonts w:ascii="Arial" w:hAnsi="Arial" w:cs="Arial"/>
          <w:color w:val="auto"/>
        </w:rPr>
        <w:lastRenderedPageBreak/>
        <w:t xml:space="preserve"> </w:t>
      </w:r>
      <w:bookmarkStart w:id="1" w:name="_Toc233188589"/>
      <w:r w:rsidR="00651838" w:rsidRPr="003202AC">
        <w:rPr>
          <w:rFonts w:ascii="Arial" w:hAnsi="Arial" w:cs="Arial"/>
          <w:color w:val="auto"/>
        </w:rPr>
        <w:t>La chapelle Sainte-Anne</w:t>
      </w:r>
      <w:bookmarkEnd w:id="1"/>
    </w:p>
    <w:p w14:paraId="4FA239FF" w14:textId="5B6FD6B8" w:rsidR="00651838" w:rsidRPr="006623E7" w:rsidRDefault="00651838" w:rsidP="007876A2">
      <w:pPr>
        <w:spacing w:line="360" w:lineRule="auto"/>
        <w:rPr>
          <w:sz w:val="32"/>
          <w:szCs w:val="32"/>
        </w:rPr>
      </w:pPr>
      <w:r w:rsidRPr="006623E7">
        <w:rPr>
          <w:sz w:val="32"/>
          <w:szCs w:val="32"/>
        </w:rPr>
        <w:t>Rattachée à l’hôtel Dieu, la chapelle Sainte-Anne a été édifiée au 12ème siècle. Selon la légende, son emplacement aurait été choisi à l’endroit où s’est échouée une statue de Sainte-Anne. Elle était vénérée des pêcheurs et des femmes de marins, parce qu’elle veillait sur ceux qui osaient s’aventurer dans la baie.</w:t>
      </w:r>
    </w:p>
    <w:p w14:paraId="2B06408D" w14:textId="4D128514" w:rsidR="00651838" w:rsidRPr="006623E7" w:rsidRDefault="00651838" w:rsidP="007876A2">
      <w:pPr>
        <w:spacing w:line="360" w:lineRule="auto"/>
        <w:rPr>
          <w:sz w:val="32"/>
          <w:szCs w:val="32"/>
        </w:rPr>
      </w:pPr>
      <w:r w:rsidRPr="006623E7">
        <w:rPr>
          <w:sz w:val="32"/>
          <w:szCs w:val="32"/>
        </w:rPr>
        <w:t>Le son des cloches de la chapelle permettait aux voyageurs de se repérer en cas de brouillard. Jusqu’en 1950, l’édifice servait également de morgue occasionnelle aux noyés refoulés par la mer.</w:t>
      </w:r>
    </w:p>
    <w:p w14:paraId="1B838B59" w14:textId="018E4828" w:rsidR="00651838" w:rsidRPr="006623E7" w:rsidRDefault="00651838" w:rsidP="007876A2">
      <w:pPr>
        <w:spacing w:line="360" w:lineRule="auto"/>
        <w:rPr>
          <w:sz w:val="32"/>
          <w:szCs w:val="32"/>
        </w:rPr>
      </w:pPr>
      <w:r w:rsidRPr="006623E7">
        <w:rPr>
          <w:sz w:val="32"/>
          <w:szCs w:val="32"/>
        </w:rPr>
        <w:t>Reconstruite au 16ème siècle, puis en 1860, cette chapelle de style néo-gothique abrite aujourd’hui l’Office de Tourisme. Elle a servi de modèle au peintre parisien Alexandre Claude Louis Lavalley (1862-1927) qui a séjourné régulièrement à Genêts avant de s’y installer définitivement. Il y réalise les rares paysages de son œuvre.</w:t>
      </w:r>
    </w:p>
    <w:p w14:paraId="79864C44" w14:textId="22259011" w:rsidR="00651838" w:rsidRPr="006623E7" w:rsidRDefault="00651838" w:rsidP="007876A2">
      <w:pPr>
        <w:spacing w:line="360" w:lineRule="auto"/>
        <w:rPr>
          <w:sz w:val="32"/>
          <w:szCs w:val="32"/>
        </w:rPr>
      </w:pPr>
      <w:r w:rsidRPr="006623E7">
        <w:rPr>
          <w:sz w:val="32"/>
          <w:szCs w:val="32"/>
        </w:rPr>
        <w:t xml:space="preserve">Le saviez-vous ? La chapelle Sainte-Anne </w:t>
      </w:r>
      <w:proofErr w:type="spellStart"/>
      <w:r w:rsidRPr="006623E7">
        <w:rPr>
          <w:sz w:val="32"/>
          <w:szCs w:val="32"/>
        </w:rPr>
        <w:t>a</w:t>
      </w:r>
      <w:proofErr w:type="spellEnd"/>
      <w:r w:rsidRPr="006623E7">
        <w:rPr>
          <w:sz w:val="32"/>
          <w:szCs w:val="32"/>
        </w:rPr>
        <w:t xml:space="preserve"> son pendant sur la côte bretonne, à Cherrueix.</w:t>
      </w:r>
    </w:p>
    <w:p w14:paraId="2A3C4439" w14:textId="266E94BA" w:rsidR="00117FDC" w:rsidRDefault="00117FDC">
      <w:r>
        <w:br w:type="page"/>
      </w:r>
    </w:p>
    <w:p w14:paraId="7F36A7B4" w14:textId="105D0337" w:rsidR="00651838" w:rsidRPr="002F2FDD" w:rsidRDefault="006826C6" w:rsidP="00E725FA">
      <w:pPr>
        <w:pStyle w:val="Titre1"/>
        <w:numPr>
          <w:ilvl w:val="0"/>
          <w:numId w:val="2"/>
        </w:numPr>
        <w:spacing w:before="240" w:after="240"/>
        <w:ind w:left="714" w:hanging="357"/>
        <w:rPr>
          <w:rFonts w:ascii="Arial" w:hAnsi="Arial" w:cs="Arial"/>
        </w:rPr>
      </w:pPr>
      <w:r>
        <w:lastRenderedPageBreak/>
        <w:t xml:space="preserve"> </w:t>
      </w:r>
      <w:bookmarkStart w:id="2" w:name="_Toc233188590"/>
      <w:r w:rsidR="00651838" w:rsidRPr="003202AC">
        <w:rPr>
          <w:rFonts w:ascii="Arial" w:hAnsi="Arial" w:cs="Arial"/>
          <w:color w:val="auto"/>
        </w:rPr>
        <w:t>Rues et jardins</w:t>
      </w:r>
      <w:bookmarkEnd w:id="2"/>
    </w:p>
    <w:p w14:paraId="0DF4D9B5" w14:textId="2EA2ADDF" w:rsidR="00651838" w:rsidRPr="006623E7" w:rsidRDefault="00651838" w:rsidP="007876A2">
      <w:pPr>
        <w:spacing w:line="360" w:lineRule="auto"/>
        <w:rPr>
          <w:sz w:val="32"/>
          <w:szCs w:val="32"/>
        </w:rPr>
      </w:pPr>
      <w:r w:rsidRPr="006623E7">
        <w:rPr>
          <w:sz w:val="32"/>
          <w:szCs w:val="32"/>
        </w:rPr>
        <w:t>Derrière l’alignement des maisons mitoyennes, s’étirent de longs jardins ou vergers. Ces derniers tiennent une place importante dans la commune. La rue de l’Ortillon (hortillon signifiant petits jardins) située après le port, en est l’illustration.</w:t>
      </w:r>
    </w:p>
    <w:p w14:paraId="689B0E1E" w14:textId="726296A8" w:rsidR="00651838" w:rsidRPr="006623E7" w:rsidRDefault="00651838" w:rsidP="007876A2">
      <w:pPr>
        <w:spacing w:line="360" w:lineRule="auto"/>
        <w:rPr>
          <w:sz w:val="32"/>
          <w:szCs w:val="32"/>
        </w:rPr>
      </w:pPr>
      <w:r w:rsidRPr="006623E7">
        <w:rPr>
          <w:sz w:val="32"/>
          <w:szCs w:val="32"/>
        </w:rPr>
        <w:t>Le couple d’artistes Suzanne Valadon (1865-1938) et André Utter, en séjour à Genêts en 1922, font des jardins de Genêts, le thème principal d’une de leurs œuvres.</w:t>
      </w:r>
    </w:p>
    <w:p w14:paraId="44A63309" w14:textId="0FDDFDF8" w:rsidR="00651838" w:rsidRPr="006623E7" w:rsidRDefault="00651838" w:rsidP="007876A2">
      <w:pPr>
        <w:spacing w:line="360" w:lineRule="auto"/>
        <w:rPr>
          <w:sz w:val="32"/>
          <w:szCs w:val="32"/>
        </w:rPr>
      </w:pPr>
      <w:r w:rsidRPr="006623E7">
        <w:rPr>
          <w:sz w:val="32"/>
          <w:szCs w:val="32"/>
        </w:rPr>
        <w:t>Suzanne Valadon peint “ Vue de ma fenêtre à Genêts ” (Collection particulière), dans lequel la végétation luxuriante du premier plan envahit les deux tiers du tableau, laissant apparaître quelques toitures reléguées au second plan</w:t>
      </w:r>
      <w:r w:rsidR="001822E1">
        <w:rPr>
          <w:sz w:val="32"/>
          <w:szCs w:val="32"/>
        </w:rPr>
        <w:t>,</w:t>
      </w:r>
      <w:r w:rsidRPr="006623E7">
        <w:rPr>
          <w:sz w:val="32"/>
          <w:szCs w:val="32"/>
        </w:rPr>
        <w:t xml:space="preserve"> et dominées par un ciel nuageux remplissant le fond de la toile.</w:t>
      </w:r>
    </w:p>
    <w:p w14:paraId="6656CDB2" w14:textId="3E9CF57E" w:rsidR="00651838" w:rsidRPr="006623E7" w:rsidRDefault="00651838" w:rsidP="007876A2">
      <w:pPr>
        <w:spacing w:line="360" w:lineRule="auto"/>
        <w:rPr>
          <w:sz w:val="32"/>
          <w:szCs w:val="32"/>
        </w:rPr>
      </w:pPr>
      <w:r w:rsidRPr="006623E7">
        <w:rPr>
          <w:sz w:val="32"/>
          <w:szCs w:val="32"/>
        </w:rPr>
        <w:t>De même, André Utter réalise également une huile intitulée “ Un jardin à Genêts ” (Collection particulière).</w:t>
      </w:r>
    </w:p>
    <w:p w14:paraId="7FB5FBC1" w14:textId="77777777" w:rsidR="001A256F" w:rsidRPr="00DC4860" w:rsidRDefault="001A256F" w:rsidP="00651838">
      <w:pPr>
        <w:rPr>
          <w:sz w:val="32"/>
        </w:rPr>
      </w:pPr>
    </w:p>
    <w:p w14:paraId="198C6D28" w14:textId="0D6FBA22" w:rsidR="001A256F" w:rsidRPr="003202AC" w:rsidRDefault="006826C6" w:rsidP="00E725FA">
      <w:pPr>
        <w:pStyle w:val="Titre1"/>
        <w:numPr>
          <w:ilvl w:val="0"/>
          <w:numId w:val="2"/>
        </w:numPr>
        <w:spacing w:before="240" w:after="240"/>
        <w:ind w:left="714" w:hanging="357"/>
        <w:rPr>
          <w:rFonts w:ascii="Arial" w:hAnsi="Arial" w:cs="Arial"/>
          <w:color w:val="auto"/>
        </w:rPr>
      </w:pPr>
      <w:r w:rsidRPr="003202AC">
        <w:rPr>
          <w:rFonts w:ascii="Arial" w:hAnsi="Arial" w:cs="Arial"/>
          <w:color w:val="auto"/>
        </w:rPr>
        <w:t xml:space="preserve"> </w:t>
      </w:r>
      <w:bookmarkStart w:id="3" w:name="_Toc233188591"/>
      <w:r w:rsidR="001A256F" w:rsidRPr="003202AC">
        <w:rPr>
          <w:rFonts w:ascii="Arial" w:hAnsi="Arial" w:cs="Arial"/>
          <w:color w:val="auto"/>
        </w:rPr>
        <w:t>Tombelaine</w:t>
      </w:r>
      <w:bookmarkEnd w:id="3"/>
    </w:p>
    <w:p w14:paraId="77F05793" w14:textId="4AD614FF" w:rsidR="00D02464" w:rsidRPr="006623E7" w:rsidRDefault="00D02464" w:rsidP="005F4EDF">
      <w:pPr>
        <w:spacing w:line="360" w:lineRule="auto"/>
        <w:rPr>
          <w:sz w:val="32"/>
          <w:szCs w:val="32"/>
        </w:rPr>
      </w:pPr>
      <w:r w:rsidRPr="006623E7">
        <w:rPr>
          <w:sz w:val="32"/>
          <w:szCs w:val="32"/>
        </w:rPr>
        <w:t>L’îlot de Tombelaine a été successivement un ermitage (</w:t>
      </w:r>
      <w:r w:rsidR="001822E1">
        <w:rPr>
          <w:sz w:val="32"/>
          <w:szCs w:val="32"/>
        </w:rPr>
        <w:t>12èm</w:t>
      </w:r>
      <w:r w:rsidRPr="006623E7">
        <w:rPr>
          <w:sz w:val="32"/>
          <w:szCs w:val="32"/>
        </w:rPr>
        <w:t>e siècle), un prieuré (1137), une bastille anglaise (1356-1450), un repaire huguenot (</w:t>
      </w:r>
      <w:r w:rsidR="001822E1">
        <w:rPr>
          <w:sz w:val="32"/>
          <w:szCs w:val="32"/>
        </w:rPr>
        <w:t>17èm</w:t>
      </w:r>
      <w:r w:rsidRPr="006623E7">
        <w:rPr>
          <w:sz w:val="32"/>
          <w:szCs w:val="32"/>
        </w:rPr>
        <w:t>e siècle), puis la propriété de Nicolas Fouquet, surintendant des finances de Louis XIV. À la Révolution, il est vendu comme bien national à M</w:t>
      </w:r>
      <w:r w:rsidR="00EB606F" w:rsidRPr="006623E7">
        <w:rPr>
          <w:sz w:val="32"/>
          <w:szCs w:val="32"/>
        </w:rPr>
        <w:t>onsieur</w:t>
      </w:r>
      <w:r w:rsidRPr="006623E7">
        <w:rPr>
          <w:sz w:val="32"/>
          <w:szCs w:val="32"/>
        </w:rPr>
        <w:t xml:space="preserve"> </w:t>
      </w:r>
      <w:r w:rsidRPr="006623E7">
        <w:rPr>
          <w:sz w:val="32"/>
          <w:szCs w:val="32"/>
        </w:rPr>
        <w:lastRenderedPageBreak/>
        <w:t>Guillaune Bienvenu qui devient prêtre de Genêts quelques années plus tard. D’autres propriétaires se succèdent ensuite.</w:t>
      </w:r>
    </w:p>
    <w:p w14:paraId="5B5E510B" w14:textId="671FDC0A" w:rsidR="00D02464" w:rsidRPr="006623E7" w:rsidRDefault="00D02464" w:rsidP="005F4EDF">
      <w:pPr>
        <w:spacing w:line="360" w:lineRule="auto"/>
        <w:rPr>
          <w:sz w:val="32"/>
          <w:szCs w:val="32"/>
        </w:rPr>
      </w:pPr>
      <w:r w:rsidRPr="006623E7">
        <w:rPr>
          <w:sz w:val="32"/>
          <w:szCs w:val="32"/>
        </w:rPr>
        <w:t>En 1927, il est racheté par la société “Groupement national de la baie du Mont Saint-Michel” pour y construire une résidence touristique. La plage du Bec d’</w:t>
      </w:r>
      <w:proofErr w:type="spellStart"/>
      <w:r w:rsidRPr="006623E7">
        <w:rPr>
          <w:sz w:val="32"/>
          <w:szCs w:val="32"/>
        </w:rPr>
        <w:t>Andaine</w:t>
      </w:r>
      <w:proofErr w:type="spellEnd"/>
      <w:r w:rsidRPr="006623E7">
        <w:rPr>
          <w:sz w:val="32"/>
          <w:szCs w:val="32"/>
        </w:rPr>
        <w:t xml:space="preserve"> de Genêts devait accueillir un complexe touristique monumental (hôtel anglo-normand de 300 chambres, casino, golf, complexe sportif…).</w:t>
      </w:r>
      <w:r w:rsidR="005F4EDF">
        <w:rPr>
          <w:sz w:val="32"/>
          <w:szCs w:val="32"/>
        </w:rPr>
        <w:t xml:space="preserve"> </w:t>
      </w:r>
      <w:r w:rsidRPr="006623E7">
        <w:rPr>
          <w:sz w:val="32"/>
          <w:szCs w:val="32"/>
        </w:rPr>
        <w:t>Le projet est mené par Georges Anquetil, avocat, homme d’affaires, journaliste, publiciste et patron de presse. Détenant la majorité des actions, il en fait monter le cours avant de les revendre au meilleur prix et de se désengager de l’affaire. Après la faillite de la société, le promoteur est condamné.</w:t>
      </w:r>
    </w:p>
    <w:p w14:paraId="02E2D30D" w14:textId="3589DF9F" w:rsidR="00D02464" w:rsidRPr="006623E7" w:rsidRDefault="00D02464" w:rsidP="005F4EDF">
      <w:pPr>
        <w:spacing w:line="360" w:lineRule="auto"/>
        <w:rPr>
          <w:sz w:val="32"/>
          <w:szCs w:val="32"/>
        </w:rPr>
      </w:pPr>
      <w:r w:rsidRPr="006623E7">
        <w:rPr>
          <w:sz w:val="32"/>
          <w:szCs w:val="32"/>
        </w:rPr>
        <w:t>L’État se porte acquéreur de l’îlot en 1933 et le classe Monument Historique trois ans plus tard.</w:t>
      </w:r>
      <w:r w:rsidR="005F4EDF">
        <w:rPr>
          <w:sz w:val="32"/>
          <w:szCs w:val="32"/>
        </w:rPr>
        <w:t xml:space="preserve"> </w:t>
      </w:r>
      <w:r w:rsidRPr="006623E7">
        <w:rPr>
          <w:sz w:val="32"/>
          <w:szCs w:val="32"/>
        </w:rPr>
        <w:t xml:space="preserve">Depuis 1985, </w:t>
      </w:r>
      <w:proofErr w:type="spellStart"/>
      <w:r w:rsidRPr="006623E7">
        <w:rPr>
          <w:sz w:val="32"/>
          <w:szCs w:val="32"/>
        </w:rPr>
        <w:t>Tombelaine</w:t>
      </w:r>
      <w:proofErr w:type="spellEnd"/>
      <w:r w:rsidRPr="006623E7">
        <w:rPr>
          <w:sz w:val="32"/>
          <w:szCs w:val="32"/>
        </w:rPr>
        <w:t xml:space="preserve"> est une réserve ornithologique et dépend administrativement de Genêts.</w:t>
      </w:r>
    </w:p>
    <w:p w14:paraId="4C10643D" w14:textId="1C587D82" w:rsidR="001A256F" w:rsidRPr="006623E7" w:rsidRDefault="00D02464" w:rsidP="005F4EDF">
      <w:pPr>
        <w:spacing w:line="360" w:lineRule="auto"/>
        <w:rPr>
          <w:sz w:val="32"/>
          <w:szCs w:val="32"/>
        </w:rPr>
      </w:pPr>
      <w:r w:rsidRPr="006623E7">
        <w:rPr>
          <w:sz w:val="32"/>
          <w:szCs w:val="32"/>
        </w:rPr>
        <w:t>Le saviez-vous ?</w:t>
      </w:r>
      <w:r w:rsidR="005F4EDF">
        <w:rPr>
          <w:sz w:val="32"/>
          <w:szCs w:val="32"/>
        </w:rPr>
        <w:t xml:space="preserve"> </w:t>
      </w:r>
      <w:r w:rsidRPr="006623E7">
        <w:rPr>
          <w:sz w:val="32"/>
          <w:szCs w:val="32"/>
        </w:rPr>
        <w:t>La rue Montoise empruntée par les pèlerins, débouchait jadis sur le quartier dit des salines, entièrement anéanti par la mer en 1758.</w:t>
      </w:r>
    </w:p>
    <w:p w14:paraId="43044582" w14:textId="77777777" w:rsidR="00FA4452" w:rsidRPr="00DC4860" w:rsidRDefault="00FA4452" w:rsidP="00D02464">
      <w:pPr>
        <w:rPr>
          <w:sz w:val="32"/>
        </w:rPr>
      </w:pPr>
    </w:p>
    <w:p w14:paraId="7910F366" w14:textId="6144AB18" w:rsidR="00FA4452" w:rsidRPr="003202AC" w:rsidRDefault="006826C6" w:rsidP="00E725FA">
      <w:pPr>
        <w:pStyle w:val="Titre1"/>
        <w:numPr>
          <w:ilvl w:val="0"/>
          <w:numId w:val="2"/>
        </w:numPr>
        <w:spacing w:before="240" w:after="240"/>
        <w:ind w:left="714" w:hanging="357"/>
        <w:rPr>
          <w:rFonts w:ascii="Arial" w:hAnsi="Arial" w:cs="Arial"/>
          <w:color w:val="auto"/>
        </w:rPr>
      </w:pPr>
      <w:r w:rsidRPr="003202AC">
        <w:rPr>
          <w:color w:val="auto"/>
        </w:rPr>
        <w:t xml:space="preserve"> </w:t>
      </w:r>
      <w:bookmarkStart w:id="4" w:name="_Toc233188592"/>
      <w:r w:rsidR="00FA4452" w:rsidRPr="003202AC">
        <w:rPr>
          <w:rFonts w:ascii="Arial" w:hAnsi="Arial" w:cs="Arial"/>
          <w:color w:val="auto"/>
        </w:rPr>
        <w:t>L’ancien port de Genêts</w:t>
      </w:r>
      <w:bookmarkEnd w:id="4"/>
    </w:p>
    <w:p w14:paraId="497320EA" w14:textId="77777777" w:rsidR="005F4EDF" w:rsidRDefault="001822E1" w:rsidP="007876A2">
      <w:pPr>
        <w:autoSpaceDE w:val="0"/>
        <w:autoSpaceDN w:val="0"/>
        <w:adjustRightInd w:val="0"/>
        <w:spacing w:line="360" w:lineRule="auto"/>
        <w:rPr>
          <w:sz w:val="32"/>
          <w:szCs w:val="32"/>
        </w:rPr>
      </w:pPr>
      <w:r>
        <w:rPr>
          <w:sz w:val="32"/>
          <w:szCs w:val="32"/>
        </w:rPr>
        <w:t>À la fin du 19èm</w:t>
      </w:r>
      <w:r w:rsidR="00FA4452" w:rsidRPr="006623E7">
        <w:rPr>
          <w:sz w:val="32"/>
          <w:szCs w:val="32"/>
        </w:rPr>
        <w:t xml:space="preserve">e siècle, la traversée de la baie du Mont Saint-Michel motive un grand nombre de voyageurs. Trouvant un complément de revenus, les pêcheurs experts de la baie, </w:t>
      </w:r>
      <w:r w:rsidR="00FA4452" w:rsidRPr="006623E7">
        <w:rPr>
          <w:sz w:val="32"/>
          <w:szCs w:val="32"/>
        </w:rPr>
        <w:lastRenderedPageBreak/>
        <w:t xml:space="preserve">précèdent les attelages </w:t>
      </w:r>
      <w:r w:rsidR="00B04F93" w:rsidRPr="00B04F93">
        <w:rPr>
          <w:sz w:val="32"/>
          <w:szCs w:val="32"/>
        </w:rPr>
        <w:t>et les maringotes acheminant les touristes jusqu’au Mont Saint-Michel. Ils sondent les passages avec un bâton et offrent aux visiteurs des sensations fortes.</w:t>
      </w:r>
    </w:p>
    <w:p w14:paraId="408E2B6B" w14:textId="6310F18A" w:rsidR="00FA4452" w:rsidRPr="006623E7" w:rsidRDefault="00FA4452" w:rsidP="007876A2">
      <w:pPr>
        <w:spacing w:line="360" w:lineRule="auto"/>
        <w:rPr>
          <w:sz w:val="32"/>
          <w:szCs w:val="32"/>
        </w:rPr>
      </w:pPr>
      <w:r w:rsidRPr="006623E7">
        <w:rPr>
          <w:sz w:val="32"/>
          <w:szCs w:val="32"/>
        </w:rPr>
        <w:t xml:space="preserve">Nombreux sont les artistes à préférer ce mode </w:t>
      </w:r>
      <w:r w:rsidR="00B04F93">
        <w:rPr>
          <w:sz w:val="32"/>
          <w:szCs w:val="32"/>
        </w:rPr>
        <w:t xml:space="preserve">de </w:t>
      </w:r>
      <w:r w:rsidRPr="006623E7">
        <w:rPr>
          <w:sz w:val="32"/>
          <w:szCs w:val="32"/>
        </w:rPr>
        <w:t>transport.</w:t>
      </w:r>
    </w:p>
    <w:p w14:paraId="086F0A6B" w14:textId="1719626A" w:rsidR="00FA4452" w:rsidRPr="006623E7" w:rsidRDefault="00FA4452" w:rsidP="007876A2">
      <w:pPr>
        <w:spacing w:line="360" w:lineRule="auto"/>
        <w:rPr>
          <w:sz w:val="32"/>
          <w:szCs w:val="32"/>
        </w:rPr>
      </w:pPr>
      <w:r w:rsidRPr="006623E7">
        <w:rPr>
          <w:sz w:val="32"/>
          <w:szCs w:val="32"/>
        </w:rPr>
        <w:t>Élève de Cabanel, le peintre parisien Emile Baudoux (1850-1929) séjourne régulièrement à Carolles où il possède un atelier. En 1911, il fait de la traversée de la baie le sujet de son tableau “ Retour du Mont Saint-Michel ”. La toile originale, conservée au Musée d’Avranches, a été détruite lors des bombardements de la cité en 1944.</w:t>
      </w:r>
    </w:p>
    <w:p w14:paraId="259ADCC3" w14:textId="77777777" w:rsidR="00EA72C3" w:rsidRPr="00DC4860" w:rsidRDefault="00EA72C3" w:rsidP="00FA4452">
      <w:pPr>
        <w:rPr>
          <w:sz w:val="32"/>
        </w:rPr>
      </w:pPr>
    </w:p>
    <w:p w14:paraId="7B196054" w14:textId="3A78B687" w:rsidR="00EA72C3" w:rsidRPr="003202AC" w:rsidRDefault="006826C6" w:rsidP="00E725FA">
      <w:pPr>
        <w:pStyle w:val="Titre1"/>
        <w:numPr>
          <w:ilvl w:val="0"/>
          <w:numId w:val="2"/>
        </w:numPr>
        <w:spacing w:before="240" w:after="240"/>
        <w:ind w:left="714" w:hanging="357"/>
        <w:rPr>
          <w:rFonts w:ascii="Arial" w:hAnsi="Arial" w:cs="Arial"/>
          <w:color w:val="auto"/>
        </w:rPr>
      </w:pPr>
      <w:r w:rsidRPr="003202AC">
        <w:rPr>
          <w:color w:val="auto"/>
        </w:rPr>
        <w:t xml:space="preserve"> </w:t>
      </w:r>
      <w:bookmarkStart w:id="5" w:name="_Toc233188593"/>
      <w:r w:rsidR="00EA72C3" w:rsidRPr="003202AC">
        <w:rPr>
          <w:rFonts w:ascii="Arial" w:hAnsi="Arial" w:cs="Arial"/>
          <w:color w:val="auto"/>
        </w:rPr>
        <w:t>Adolphe Alexandre Lesrel</w:t>
      </w:r>
      <w:bookmarkEnd w:id="5"/>
    </w:p>
    <w:p w14:paraId="6A8FEF6A" w14:textId="77777777" w:rsidR="005F4EDF" w:rsidRDefault="00EA72C3" w:rsidP="007876A2">
      <w:pPr>
        <w:spacing w:line="360" w:lineRule="auto"/>
        <w:rPr>
          <w:sz w:val="32"/>
          <w:szCs w:val="32"/>
        </w:rPr>
      </w:pPr>
      <w:r w:rsidRPr="006623E7">
        <w:rPr>
          <w:sz w:val="32"/>
          <w:szCs w:val="32"/>
        </w:rPr>
        <w:t>Le peintre parisien Adolphe Alexandre Lesrel revient vivre dans le village qui l’a vu naître après une carrière couronnée de succès.</w:t>
      </w:r>
      <w:r w:rsidR="005F4EDF">
        <w:rPr>
          <w:sz w:val="32"/>
          <w:szCs w:val="32"/>
        </w:rPr>
        <w:t xml:space="preserve">  </w:t>
      </w:r>
      <w:r w:rsidRPr="006623E7">
        <w:rPr>
          <w:sz w:val="32"/>
          <w:szCs w:val="32"/>
        </w:rPr>
        <w:t xml:space="preserve">Offerte à la commune, la peinture “ Le Chevalier blanc ” (1876) est une synthèse de son </w:t>
      </w:r>
      <w:r w:rsidR="00EB606F" w:rsidRPr="006623E7">
        <w:rPr>
          <w:sz w:val="32"/>
          <w:szCs w:val="32"/>
        </w:rPr>
        <w:t>œuvre</w:t>
      </w:r>
      <w:r w:rsidRPr="006623E7">
        <w:rPr>
          <w:sz w:val="32"/>
          <w:szCs w:val="32"/>
        </w:rPr>
        <w:t>.</w:t>
      </w:r>
    </w:p>
    <w:p w14:paraId="5503E2FF" w14:textId="33B60FFB" w:rsidR="00EA72C3" w:rsidRPr="006623E7" w:rsidRDefault="00EA72C3" w:rsidP="007876A2">
      <w:pPr>
        <w:spacing w:line="360" w:lineRule="auto"/>
        <w:rPr>
          <w:sz w:val="32"/>
          <w:szCs w:val="32"/>
        </w:rPr>
      </w:pPr>
      <w:r w:rsidRPr="006623E7">
        <w:rPr>
          <w:sz w:val="32"/>
          <w:szCs w:val="32"/>
        </w:rPr>
        <w:t>Interprète du passé idéalisé, dans</w:t>
      </w:r>
      <w:r w:rsidR="00B04F93">
        <w:rPr>
          <w:sz w:val="32"/>
          <w:szCs w:val="32"/>
        </w:rPr>
        <w:t xml:space="preserve"> la lignée d’Alexandre Dumas, Adolphe</w:t>
      </w:r>
      <w:r w:rsidRPr="006623E7">
        <w:rPr>
          <w:sz w:val="32"/>
          <w:szCs w:val="32"/>
        </w:rPr>
        <w:t xml:space="preserve"> </w:t>
      </w:r>
      <w:proofErr w:type="spellStart"/>
      <w:r w:rsidRPr="006623E7">
        <w:rPr>
          <w:sz w:val="32"/>
          <w:szCs w:val="32"/>
        </w:rPr>
        <w:t>Lesrel</w:t>
      </w:r>
      <w:proofErr w:type="spellEnd"/>
      <w:r w:rsidRPr="006623E7">
        <w:rPr>
          <w:sz w:val="32"/>
          <w:szCs w:val="32"/>
        </w:rPr>
        <w:t xml:space="preserve"> peint la somptuosité et l’élégance des costumes Louis XIII, le raffinement des dentelles et la délicatesse des soieries portées par un mousquetaire prenant la pose. Dans cette œuvre inachevée, le décor intérieur est absent, remplacé par un fond noir, mais propice à mettre en valeur les reflets et les nuances de blancs, d’argent et d’or des étoffes.</w:t>
      </w:r>
    </w:p>
    <w:p w14:paraId="6DDA81A7" w14:textId="59D13059" w:rsidR="00EA72C3" w:rsidRPr="006623E7" w:rsidRDefault="00EA72C3" w:rsidP="007876A2">
      <w:pPr>
        <w:spacing w:line="360" w:lineRule="auto"/>
        <w:rPr>
          <w:sz w:val="32"/>
          <w:szCs w:val="32"/>
        </w:rPr>
      </w:pPr>
      <w:r w:rsidRPr="006623E7">
        <w:rPr>
          <w:sz w:val="32"/>
          <w:szCs w:val="32"/>
        </w:rPr>
        <w:lastRenderedPageBreak/>
        <w:t>Les mises en scènes théâtrales, son goût du détail réaliste et sa touche empâtée font de Adolphe Lesrel un artiste reconnu en son temps dont multiples récompenses officielles ont couronné sa carrière.</w:t>
      </w:r>
    </w:p>
    <w:p w14:paraId="61B759A3" w14:textId="7CE181B6" w:rsidR="004A557A" w:rsidRPr="006623E7" w:rsidRDefault="004A557A" w:rsidP="007876A2">
      <w:pPr>
        <w:spacing w:line="360" w:lineRule="auto"/>
        <w:rPr>
          <w:sz w:val="32"/>
          <w:szCs w:val="32"/>
        </w:rPr>
      </w:pPr>
      <w:r w:rsidRPr="006623E7">
        <w:rPr>
          <w:sz w:val="32"/>
          <w:szCs w:val="32"/>
        </w:rPr>
        <w:t>Le saviez-vous ?</w:t>
      </w:r>
      <w:r w:rsidR="005F4EDF">
        <w:rPr>
          <w:sz w:val="32"/>
          <w:szCs w:val="32"/>
        </w:rPr>
        <w:t xml:space="preserve"> </w:t>
      </w:r>
      <w:r w:rsidRPr="006623E7">
        <w:rPr>
          <w:sz w:val="32"/>
          <w:szCs w:val="32"/>
        </w:rPr>
        <w:t xml:space="preserve">Le “S” de </w:t>
      </w:r>
      <w:proofErr w:type="spellStart"/>
      <w:r w:rsidRPr="006623E7">
        <w:rPr>
          <w:sz w:val="32"/>
          <w:szCs w:val="32"/>
        </w:rPr>
        <w:t>Lesrel</w:t>
      </w:r>
      <w:proofErr w:type="spellEnd"/>
      <w:r w:rsidRPr="006623E7">
        <w:rPr>
          <w:sz w:val="32"/>
          <w:szCs w:val="32"/>
        </w:rPr>
        <w:t xml:space="preserve"> ne se prononce pas. Ce patronyme pourrait être lié à la rivière de </w:t>
      </w:r>
      <w:proofErr w:type="spellStart"/>
      <w:r w:rsidRPr="006623E7">
        <w:rPr>
          <w:sz w:val="32"/>
          <w:szCs w:val="32"/>
        </w:rPr>
        <w:t>Lerre</w:t>
      </w:r>
      <w:proofErr w:type="spellEnd"/>
      <w:r w:rsidR="00B04F93">
        <w:rPr>
          <w:sz w:val="32"/>
          <w:szCs w:val="32"/>
        </w:rPr>
        <w:t xml:space="preserve"> </w:t>
      </w:r>
      <w:r w:rsidRPr="006623E7">
        <w:rPr>
          <w:sz w:val="32"/>
          <w:szCs w:val="32"/>
        </w:rPr>
        <w:t xml:space="preserve">ou </w:t>
      </w:r>
      <w:proofErr w:type="spellStart"/>
      <w:r w:rsidRPr="006623E7">
        <w:rPr>
          <w:sz w:val="32"/>
          <w:szCs w:val="32"/>
        </w:rPr>
        <w:t>Lesre</w:t>
      </w:r>
      <w:proofErr w:type="spellEnd"/>
      <w:r w:rsidRPr="006623E7">
        <w:rPr>
          <w:sz w:val="32"/>
          <w:szCs w:val="32"/>
        </w:rPr>
        <w:t xml:space="preserve"> qui coule à Genêts duquel cette famille est originaire. Les </w:t>
      </w:r>
      <w:proofErr w:type="spellStart"/>
      <w:r w:rsidRPr="006623E7">
        <w:rPr>
          <w:sz w:val="32"/>
          <w:szCs w:val="32"/>
        </w:rPr>
        <w:t>Lesrel</w:t>
      </w:r>
      <w:proofErr w:type="spellEnd"/>
      <w:r w:rsidRPr="006623E7">
        <w:rPr>
          <w:sz w:val="32"/>
          <w:szCs w:val="32"/>
        </w:rPr>
        <w:t xml:space="preserve"> ont donné leur nom au village “ Les </w:t>
      </w:r>
      <w:proofErr w:type="spellStart"/>
      <w:r w:rsidRPr="006623E7">
        <w:rPr>
          <w:sz w:val="32"/>
          <w:szCs w:val="32"/>
        </w:rPr>
        <w:t>Relières</w:t>
      </w:r>
      <w:proofErr w:type="spellEnd"/>
      <w:r w:rsidRPr="006623E7">
        <w:rPr>
          <w:sz w:val="32"/>
          <w:szCs w:val="32"/>
        </w:rPr>
        <w:t xml:space="preserve"> ” à Sartilly.</w:t>
      </w:r>
    </w:p>
    <w:p w14:paraId="468F0B13" w14:textId="77777777" w:rsidR="003204F3" w:rsidRPr="00DC4860" w:rsidRDefault="003204F3" w:rsidP="003204F3">
      <w:pPr>
        <w:rPr>
          <w:sz w:val="32"/>
        </w:rPr>
      </w:pPr>
    </w:p>
    <w:p w14:paraId="7D6698C8" w14:textId="2635EB6D" w:rsidR="003204F3" w:rsidRPr="003202AC" w:rsidRDefault="006826C6" w:rsidP="00E725FA">
      <w:pPr>
        <w:pStyle w:val="Titre1"/>
        <w:numPr>
          <w:ilvl w:val="0"/>
          <w:numId w:val="2"/>
        </w:numPr>
        <w:spacing w:before="240" w:after="240"/>
        <w:ind w:left="714" w:hanging="357"/>
        <w:rPr>
          <w:rFonts w:ascii="Arial" w:hAnsi="Arial" w:cs="Arial"/>
          <w:color w:val="auto"/>
        </w:rPr>
      </w:pPr>
      <w:r w:rsidRPr="003202AC">
        <w:rPr>
          <w:color w:val="auto"/>
        </w:rPr>
        <w:t xml:space="preserve"> </w:t>
      </w:r>
      <w:bookmarkStart w:id="6" w:name="_Toc233188594"/>
      <w:r w:rsidR="003204F3" w:rsidRPr="003202AC">
        <w:rPr>
          <w:rFonts w:ascii="Arial" w:hAnsi="Arial" w:cs="Arial"/>
          <w:color w:val="auto"/>
        </w:rPr>
        <w:t>L’église et ses peintres</w:t>
      </w:r>
      <w:bookmarkEnd w:id="6"/>
    </w:p>
    <w:p w14:paraId="3FEC21D9" w14:textId="2911290E" w:rsidR="003204F3" w:rsidRPr="006623E7" w:rsidRDefault="003204F3" w:rsidP="007876A2">
      <w:pPr>
        <w:spacing w:line="360" w:lineRule="auto"/>
        <w:rPr>
          <w:sz w:val="32"/>
          <w:szCs w:val="32"/>
        </w:rPr>
      </w:pPr>
      <w:r w:rsidRPr="006623E7">
        <w:rPr>
          <w:sz w:val="32"/>
          <w:szCs w:val="32"/>
        </w:rPr>
        <w:t>Si l’église de Genêts a été peinte sur le motif par des peintres comme Maurice Utrillo (1883-1955), elle abrite également des œuvres offertes par des artistes attachés à la commune. Le peintre Lesrel est l’auteur d’un vitrail illustrant son ancienne institutrice religieuse et d’une</w:t>
      </w:r>
      <w:r w:rsidR="00B04F93">
        <w:rPr>
          <w:sz w:val="32"/>
          <w:szCs w:val="32"/>
        </w:rPr>
        <w:t xml:space="preserve"> </w:t>
      </w:r>
      <w:r w:rsidRPr="006623E7">
        <w:rPr>
          <w:sz w:val="32"/>
          <w:szCs w:val="32"/>
        </w:rPr>
        <w:t>Déploration du Christ datée de 1861, une de ses premières œuvres.</w:t>
      </w:r>
    </w:p>
    <w:p w14:paraId="5F001C0D" w14:textId="37F75A2A" w:rsidR="003204F3" w:rsidRPr="006623E7" w:rsidRDefault="003204F3" w:rsidP="007876A2">
      <w:pPr>
        <w:spacing w:line="360" w:lineRule="auto"/>
        <w:rPr>
          <w:sz w:val="32"/>
          <w:szCs w:val="32"/>
        </w:rPr>
      </w:pPr>
      <w:r w:rsidRPr="006623E7">
        <w:rPr>
          <w:sz w:val="32"/>
          <w:szCs w:val="32"/>
        </w:rPr>
        <w:t>Fritz Millet (1816-1875), natif de Sourdeval-la-Barre, réalise la grande toile intitulée “L’éducation de la Vierge ”.</w:t>
      </w:r>
      <w:r w:rsidR="005F4EDF">
        <w:rPr>
          <w:sz w:val="32"/>
          <w:szCs w:val="32"/>
        </w:rPr>
        <w:t xml:space="preserve"> </w:t>
      </w:r>
      <w:r w:rsidRPr="006623E7">
        <w:rPr>
          <w:sz w:val="32"/>
          <w:szCs w:val="32"/>
        </w:rPr>
        <w:t>Elle représente sainte Anne apprenant à lire à la Vierge enfant. Les couleurs apportent une atmosphère de douceur, plus proche de la peinture de genre que de la peinture religieuse.</w:t>
      </w:r>
      <w:r w:rsidR="00E758CF" w:rsidRPr="006623E7">
        <w:rPr>
          <w:sz w:val="32"/>
          <w:szCs w:val="32"/>
        </w:rPr>
        <w:t xml:space="preserve"> </w:t>
      </w:r>
    </w:p>
    <w:p w14:paraId="6D822637" w14:textId="406B4B57" w:rsidR="00E758CF" w:rsidRPr="006623E7" w:rsidRDefault="00E758CF" w:rsidP="007876A2">
      <w:pPr>
        <w:spacing w:line="360" w:lineRule="auto"/>
        <w:rPr>
          <w:sz w:val="32"/>
          <w:szCs w:val="32"/>
        </w:rPr>
      </w:pPr>
      <w:r w:rsidRPr="006623E7">
        <w:rPr>
          <w:sz w:val="32"/>
          <w:szCs w:val="32"/>
        </w:rPr>
        <w:t xml:space="preserve">Alexandre Lavalley donne à voir une toute autre peinture représentant la Résurrection du Christ. Le peintre et sa famille </w:t>
      </w:r>
      <w:r w:rsidRPr="006623E7">
        <w:rPr>
          <w:sz w:val="32"/>
          <w:szCs w:val="32"/>
        </w:rPr>
        <w:lastRenderedPageBreak/>
        <w:t>se mettent en scène, devant le tombeau. De format impressionnant, cette toile peinte en 1921, fait office d’ex-voto.</w:t>
      </w:r>
    </w:p>
    <w:p w14:paraId="1ECE54CE" w14:textId="7777AE55" w:rsidR="00E758CF" w:rsidRPr="006623E7" w:rsidRDefault="00E758CF" w:rsidP="007876A2">
      <w:pPr>
        <w:spacing w:line="360" w:lineRule="auto"/>
        <w:rPr>
          <w:sz w:val="32"/>
          <w:szCs w:val="32"/>
        </w:rPr>
      </w:pPr>
      <w:r w:rsidRPr="006623E7">
        <w:rPr>
          <w:sz w:val="32"/>
          <w:szCs w:val="32"/>
        </w:rPr>
        <w:t>Son fils, artiste peintre également, Paul Lavalley (1883-1967) est l’auteur du mémorial aux morts de la guerre 14-18 exposé dans l’église.</w:t>
      </w:r>
    </w:p>
    <w:p w14:paraId="3877F74B" w14:textId="44BB2646" w:rsidR="00E758CF" w:rsidRPr="006623E7" w:rsidRDefault="00E758CF" w:rsidP="007876A2">
      <w:pPr>
        <w:spacing w:line="360" w:lineRule="auto"/>
        <w:rPr>
          <w:sz w:val="32"/>
          <w:szCs w:val="32"/>
        </w:rPr>
      </w:pPr>
      <w:r w:rsidRPr="006623E7">
        <w:rPr>
          <w:sz w:val="32"/>
          <w:szCs w:val="32"/>
        </w:rPr>
        <w:t>Les œuvres religieuses des artistes fréquentant Genêts ont trouvé en son église, un lieu d’exposition permanent.</w:t>
      </w:r>
    </w:p>
    <w:p w14:paraId="16D12EF9" w14:textId="77777777" w:rsidR="00EA5529" w:rsidRPr="00DC4860" w:rsidRDefault="00EA5529" w:rsidP="00E758CF">
      <w:pPr>
        <w:rPr>
          <w:sz w:val="32"/>
        </w:rPr>
      </w:pPr>
    </w:p>
    <w:p w14:paraId="146572F9" w14:textId="3AEF85C4" w:rsidR="00EA5529" w:rsidRPr="003202AC" w:rsidRDefault="006826C6" w:rsidP="00E725FA">
      <w:pPr>
        <w:pStyle w:val="Titre1"/>
        <w:numPr>
          <w:ilvl w:val="0"/>
          <w:numId w:val="2"/>
        </w:numPr>
        <w:spacing w:before="240" w:after="240"/>
        <w:ind w:left="714" w:hanging="357"/>
        <w:rPr>
          <w:rFonts w:ascii="Arial" w:hAnsi="Arial" w:cs="Arial"/>
          <w:color w:val="auto"/>
        </w:rPr>
      </w:pPr>
      <w:r w:rsidRPr="003202AC">
        <w:rPr>
          <w:color w:val="auto"/>
        </w:rPr>
        <w:t xml:space="preserve"> </w:t>
      </w:r>
      <w:bookmarkStart w:id="7" w:name="_Toc233188595"/>
      <w:r w:rsidR="00EA5529" w:rsidRPr="003202AC">
        <w:rPr>
          <w:rFonts w:ascii="Arial" w:hAnsi="Arial" w:cs="Arial"/>
          <w:color w:val="auto"/>
        </w:rPr>
        <w:t>Le jardin du Prieuré</w:t>
      </w:r>
      <w:bookmarkEnd w:id="7"/>
    </w:p>
    <w:p w14:paraId="41B5595A" w14:textId="3BF371E6" w:rsidR="00EA5529" w:rsidRPr="006623E7" w:rsidRDefault="00EA5529" w:rsidP="007876A2">
      <w:pPr>
        <w:spacing w:line="360" w:lineRule="auto"/>
        <w:rPr>
          <w:sz w:val="32"/>
          <w:szCs w:val="32"/>
        </w:rPr>
      </w:pPr>
      <w:r w:rsidRPr="006623E7">
        <w:rPr>
          <w:sz w:val="32"/>
          <w:szCs w:val="32"/>
        </w:rPr>
        <w:t>Le jardin du Prieuré longe le Lerre au sud, sans pour autant y avoir accès. Au bout du jardin, empruntez à droite la rue du Prieuré qui vous ramène au bourg de Genêts.</w:t>
      </w:r>
    </w:p>
    <w:p w14:paraId="07021548" w14:textId="55364575" w:rsidR="00EA5529" w:rsidRPr="006623E7" w:rsidRDefault="00EA5529" w:rsidP="007876A2">
      <w:pPr>
        <w:spacing w:line="360" w:lineRule="auto"/>
        <w:rPr>
          <w:sz w:val="32"/>
          <w:szCs w:val="32"/>
        </w:rPr>
      </w:pPr>
      <w:r w:rsidRPr="006623E7">
        <w:rPr>
          <w:sz w:val="32"/>
          <w:szCs w:val="32"/>
        </w:rPr>
        <w:t>Ce parcours croise une nouvelle fois le Lerre qui coule discrètement, le long d’un canal, à l’arrière des jardins des maisons du bourg. La présence de l’eau anime ce paysage pittoresque ainsi que les cinq moulins de la commune, autant de motifs très appréciés des peintres.</w:t>
      </w:r>
    </w:p>
    <w:p w14:paraId="30316632" w14:textId="1260B742" w:rsidR="00EA5529" w:rsidRPr="006623E7" w:rsidRDefault="00EA5529" w:rsidP="007876A2">
      <w:pPr>
        <w:spacing w:line="360" w:lineRule="auto"/>
        <w:rPr>
          <w:sz w:val="32"/>
          <w:szCs w:val="32"/>
        </w:rPr>
      </w:pPr>
      <w:r w:rsidRPr="006623E7">
        <w:rPr>
          <w:sz w:val="32"/>
          <w:szCs w:val="32"/>
        </w:rPr>
        <w:t xml:space="preserve">Le peintre paysagiste parisien Émile Dardoize (1826-1901) découvre la baie du Mont Saint-Michel grâce à son gendre Ernest Simon, propriétaire d’une maison à Carolles. Le chantre des cours d’eau tombe sous le charme du moulin des Moines situé en direction d’Avranches, dont il peint les roues. </w:t>
      </w:r>
    </w:p>
    <w:p w14:paraId="1A5F3756" w14:textId="0FCCC996" w:rsidR="00EA5529" w:rsidRDefault="00EA5529" w:rsidP="007876A2">
      <w:pPr>
        <w:spacing w:line="360" w:lineRule="auto"/>
        <w:rPr>
          <w:sz w:val="32"/>
          <w:szCs w:val="32"/>
        </w:rPr>
      </w:pPr>
      <w:r w:rsidRPr="006623E7">
        <w:rPr>
          <w:sz w:val="32"/>
          <w:szCs w:val="32"/>
        </w:rPr>
        <w:lastRenderedPageBreak/>
        <w:t>Le peintre parisien et originaire de Coutances, Victor Vigot, possédant une maison rue des</w:t>
      </w:r>
      <w:r w:rsidR="00B04F93">
        <w:rPr>
          <w:sz w:val="32"/>
          <w:szCs w:val="32"/>
        </w:rPr>
        <w:t xml:space="preserve"> </w:t>
      </w:r>
      <w:r w:rsidRPr="006623E7">
        <w:rPr>
          <w:sz w:val="32"/>
          <w:szCs w:val="32"/>
        </w:rPr>
        <w:t>Granges, le prend également pour modèle pour l’une de ses toiles.</w:t>
      </w:r>
    </w:p>
    <w:p w14:paraId="3E5E2EEC" w14:textId="77777777" w:rsidR="00E725FA" w:rsidRPr="00DC4860" w:rsidRDefault="00E725FA" w:rsidP="00DC4860">
      <w:pPr>
        <w:rPr>
          <w:sz w:val="32"/>
        </w:rPr>
      </w:pPr>
    </w:p>
    <w:p w14:paraId="61C55AF7" w14:textId="6F973711" w:rsidR="00EA5529" w:rsidRPr="003202AC" w:rsidRDefault="006826C6" w:rsidP="00E725FA">
      <w:pPr>
        <w:pStyle w:val="Titre1"/>
        <w:numPr>
          <w:ilvl w:val="0"/>
          <w:numId w:val="2"/>
        </w:numPr>
        <w:spacing w:before="240" w:after="240"/>
        <w:ind w:left="714" w:hanging="357"/>
        <w:rPr>
          <w:rFonts w:ascii="Arial" w:hAnsi="Arial" w:cs="Arial"/>
          <w:color w:val="auto"/>
        </w:rPr>
      </w:pPr>
      <w:r w:rsidRPr="003202AC">
        <w:rPr>
          <w:rFonts w:ascii="Arial" w:hAnsi="Arial" w:cs="Arial"/>
          <w:color w:val="auto"/>
        </w:rPr>
        <w:t xml:space="preserve"> </w:t>
      </w:r>
      <w:bookmarkStart w:id="8" w:name="_Toc233188596"/>
      <w:r w:rsidR="00EA5529" w:rsidRPr="003202AC">
        <w:rPr>
          <w:rFonts w:ascii="Arial" w:hAnsi="Arial" w:cs="Arial"/>
          <w:color w:val="auto"/>
        </w:rPr>
        <w:t>La Grande Rue</w:t>
      </w:r>
      <w:bookmarkEnd w:id="8"/>
    </w:p>
    <w:p w14:paraId="7FECD33F" w14:textId="24D57EFF" w:rsidR="00EA5529" w:rsidRPr="006623E7" w:rsidRDefault="00EA5529" w:rsidP="007876A2">
      <w:pPr>
        <w:spacing w:line="360" w:lineRule="auto"/>
        <w:rPr>
          <w:sz w:val="32"/>
          <w:szCs w:val="32"/>
        </w:rPr>
      </w:pPr>
      <w:r w:rsidRPr="006623E7">
        <w:rPr>
          <w:sz w:val="32"/>
          <w:szCs w:val="32"/>
        </w:rPr>
        <w:t>Suite à la fermeture de la prison du Mont Saint-Michel en 1863 et à la restauration de l’abbaye par les Monuments Historiques, l’afflux</w:t>
      </w:r>
      <w:r w:rsidR="00A21CA1" w:rsidRPr="006623E7">
        <w:rPr>
          <w:sz w:val="32"/>
          <w:szCs w:val="32"/>
        </w:rPr>
        <w:t xml:space="preserve"> </w:t>
      </w:r>
      <w:r w:rsidRPr="006623E7">
        <w:rPr>
          <w:sz w:val="32"/>
          <w:szCs w:val="32"/>
        </w:rPr>
        <w:t>de touristes, de pèlerins et d’artistes amène le bourg de Genêts à</w:t>
      </w:r>
      <w:r w:rsidR="00A21CA1" w:rsidRPr="006623E7">
        <w:rPr>
          <w:sz w:val="32"/>
          <w:szCs w:val="32"/>
        </w:rPr>
        <w:t xml:space="preserve"> </w:t>
      </w:r>
      <w:r w:rsidRPr="006623E7">
        <w:rPr>
          <w:sz w:val="32"/>
          <w:szCs w:val="32"/>
        </w:rPr>
        <w:t>s’adapter pour les accueillir, toujours plus nombreux.</w:t>
      </w:r>
    </w:p>
    <w:p w14:paraId="7C8789C5" w14:textId="19E80AA1" w:rsidR="00EA5529" w:rsidRPr="006623E7" w:rsidRDefault="00EA5529" w:rsidP="007876A2">
      <w:pPr>
        <w:spacing w:line="360" w:lineRule="auto"/>
        <w:rPr>
          <w:sz w:val="32"/>
          <w:szCs w:val="32"/>
        </w:rPr>
      </w:pPr>
      <w:r w:rsidRPr="006623E7">
        <w:rPr>
          <w:sz w:val="32"/>
          <w:szCs w:val="32"/>
        </w:rPr>
        <w:t>Vers 1900, l’hôtel des voyageurs propose des voitures et des guides</w:t>
      </w:r>
      <w:r w:rsidR="00A21CA1" w:rsidRPr="006623E7">
        <w:rPr>
          <w:sz w:val="32"/>
          <w:szCs w:val="32"/>
        </w:rPr>
        <w:t xml:space="preserve"> </w:t>
      </w:r>
      <w:r w:rsidRPr="006623E7">
        <w:rPr>
          <w:sz w:val="32"/>
          <w:szCs w:val="32"/>
        </w:rPr>
        <w:t>en partance pour le Mont Saint-Michel. Il en est de même pour</w:t>
      </w:r>
      <w:r w:rsidR="00A21CA1" w:rsidRPr="006623E7">
        <w:rPr>
          <w:sz w:val="32"/>
          <w:szCs w:val="32"/>
        </w:rPr>
        <w:t xml:space="preserve"> </w:t>
      </w:r>
      <w:r w:rsidRPr="006623E7">
        <w:rPr>
          <w:sz w:val="32"/>
          <w:szCs w:val="32"/>
        </w:rPr>
        <w:t xml:space="preserve">l’auberge de M. </w:t>
      </w:r>
      <w:proofErr w:type="spellStart"/>
      <w:r w:rsidRPr="006623E7">
        <w:rPr>
          <w:sz w:val="32"/>
          <w:szCs w:val="32"/>
        </w:rPr>
        <w:t>Naulais</w:t>
      </w:r>
      <w:proofErr w:type="spellEnd"/>
      <w:r w:rsidRPr="006623E7">
        <w:rPr>
          <w:sz w:val="32"/>
          <w:szCs w:val="32"/>
        </w:rPr>
        <w:t xml:space="preserve"> située sur l’Entrepont, reprise vers 1890 par</w:t>
      </w:r>
      <w:r w:rsidR="00A21CA1" w:rsidRPr="006623E7">
        <w:rPr>
          <w:sz w:val="32"/>
          <w:szCs w:val="32"/>
        </w:rPr>
        <w:t xml:space="preserve"> </w:t>
      </w:r>
      <w:r w:rsidRPr="006623E7">
        <w:rPr>
          <w:sz w:val="32"/>
          <w:szCs w:val="32"/>
        </w:rPr>
        <w:t>François Primaux.</w:t>
      </w:r>
    </w:p>
    <w:p w14:paraId="0FBAA543" w14:textId="3F17DB63" w:rsidR="00A21CA1" w:rsidRDefault="00A21CA1" w:rsidP="007876A2">
      <w:pPr>
        <w:spacing w:line="360" w:lineRule="auto"/>
        <w:rPr>
          <w:sz w:val="32"/>
          <w:szCs w:val="32"/>
        </w:rPr>
      </w:pPr>
      <w:r w:rsidRPr="006623E7">
        <w:rPr>
          <w:sz w:val="32"/>
          <w:szCs w:val="32"/>
        </w:rPr>
        <w:t>Quelques chambres ou maisons modestes sont proposées à la location. Les guides touristiques soulignent que “ le village est intéressant pour les artistes ”.</w:t>
      </w:r>
    </w:p>
    <w:p w14:paraId="11483CEF" w14:textId="77777777" w:rsidR="00E725FA" w:rsidRPr="00DC4860" w:rsidRDefault="00E725FA" w:rsidP="00DC4860">
      <w:pPr>
        <w:rPr>
          <w:sz w:val="32"/>
        </w:rPr>
      </w:pPr>
    </w:p>
    <w:p w14:paraId="16BA6AD5" w14:textId="08A12F18" w:rsidR="0097618C" w:rsidRPr="003202AC" w:rsidRDefault="0097618C" w:rsidP="00E725FA">
      <w:pPr>
        <w:pStyle w:val="Titre1"/>
        <w:numPr>
          <w:ilvl w:val="0"/>
          <w:numId w:val="2"/>
        </w:numPr>
        <w:spacing w:before="240" w:after="240"/>
        <w:ind w:left="714" w:hanging="357"/>
        <w:rPr>
          <w:rFonts w:ascii="Arial" w:hAnsi="Arial" w:cs="Arial"/>
          <w:color w:val="auto"/>
        </w:rPr>
      </w:pPr>
      <w:r w:rsidRPr="003202AC">
        <w:rPr>
          <w:color w:val="auto"/>
        </w:rPr>
        <w:t xml:space="preserve"> </w:t>
      </w:r>
      <w:bookmarkStart w:id="9" w:name="_Toc233188597"/>
      <w:r w:rsidRPr="003202AC">
        <w:rPr>
          <w:rFonts w:ascii="Arial" w:hAnsi="Arial" w:cs="Arial"/>
          <w:color w:val="auto"/>
        </w:rPr>
        <w:t xml:space="preserve">La rue du Puits </w:t>
      </w:r>
      <w:proofErr w:type="spellStart"/>
      <w:r w:rsidRPr="003202AC">
        <w:rPr>
          <w:rFonts w:ascii="Arial" w:hAnsi="Arial" w:cs="Arial"/>
          <w:color w:val="auto"/>
        </w:rPr>
        <w:t>Lhomé</w:t>
      </w:r>
      <w:bookmarkEnd w:id="9"/>
      <w:proofErr w:type="spellEnd"/>
    </w:p>
    <w:p w14:paraId="1732402A" w14:textId="19CBDC87" w:rsidR="00A21CA1" w:rsidRPr="006623E7" w:rsidRDefault="00A21CA1" w:rsidP="007876A2">
      <w:pPr>
        <w:spacing w:line="360" w:lineRule="auto"/>
        <w:rPr>
          <w:sz w:val="32"/>
          <w:szCs w:val="32"/>
        </w:rPr>
      </w:pPr>
      <w:r w:rsidRPr="006623E7">
        <w:rPr>
          <w:sz w:val="32"/>
          <w:szCs w:val="32"/>
        </w:rPr>
        <w:t>En 1871, les membres du conseil municipal décrivent la commune en ces termes : “ de petites maisons ou plutôt de</w:t>
      </w:r>
      <w:r w:rsidR="00811182">
        <w:rPr>
          <w:sz w:val="32"/>
          <w:szCs w:val="32"/>
        </w:rPr>
        <w:t xml:space="preserve"> </w:t>
      </w:r>
      <w:r w:rsidRPr="006623E7">
        <w:rPr>
          <w:sz w:val="32"/>
          <w:szCs w:val="32"/>
        </w:rPr>
        <w:t xml:space="preserve">huttes de pêcheurs dotées d’un rez-de-chaussée composé d’un appartement où toute la famille réside (…). La population est à </w:t>
      </w:r>
      <w:r w:rsidRPr="006623E7">
        <w:rPr>
          <w:sz w:val="32"/>
          <w:szCs w:val="32"/>
        </w:rPr>
        <w:lastRenderedPageBreak/>
        <w:t>peine de 800 habitants pauvres</w:t>
      </w:r>
      <w:r w:rsidR="00811182">
        <w:rPr>
          <w:sz w:val="32"/>
          <w:szCs w:val="32"/>
        </w:rPr>
        <w:t>,</w:t>
      </w:r>
      <w:r w:rsidRPr="006623E7">
        <w:rPr>
          <w:sz w:val="32"/>
          <w:szCs w:val="32"/>
        </w:rPr>
        <w:t xml:space="preserve"> et n’ayant autre moyen d’existence que la pêche à pied et aux coques ”.</w:t>
      </w:r>
    </w:p>
    <w:p w14:paraId="7A514DF3" w14:textId="02688F5D" w:rsidR="00A15148" w:rsidRPr="006623E7" w:rsidRDefault="00AC6DED" w:rsidP="007876A2">
      <w:pPr>
        <w:spacing w:line="360" w:lineRule="auto"/>
        <w:rPr>
          <w:sz w:val="32"/>
          <w:szCs w:val="32"/>
        </w:rPr>
      </w:pPr>
      <w:r w:rsidRPr="006623E7">
        <w:rPr>
          <w:sz w:val="32"/>
          <w:szCs w:val="32"/>
        </w:rPr>
        <w:t xml:space="preserve">L’arrivée massive des touristes à Genêts, à la fin du </w:t>
      </w:r>
      <w:r w:rsidR="00811182">
        <w:rPr>
          <w:sz w:val="32"/>
          <w:szCs w:val="32"/>
        </w:rPr>
        <w:t>19èm</w:t>
      </w:r>
      <w:r w:rsidRPr="006623E7">
        <w:rPr>
          <w:sz w:val="32"/>
          <w:szCs w:val="32"/>
        </w:rPr>
        <w:t>e siècle, désireux de s’aventurer dans les grèves pour atteindre le Mont, permet aux pêcheurs de compléter leur revenu en les guidant, à pied ou en maringote.</w:t>
      </w:r>
    </w:p>
    <w:p w14:paraId="72E7BB17" w14:textId="65F2C5C5" w:rsidR="00AC6DED" w:rsidRPr="006623E7" w:rsidRDefault="00AC6DED" w:rsidP="007876A2">
      <w:pPr>
        <w:spacing w:line="360" w:lineRule="auto"/>
        <w:rPr>
          <w:sz w:val="32"/>
          <w:szCs w:val="32"/>
        </w:rPr>
      </w:pPr>
      <w:r w:rsidRPr="006623E7">
        <w:rPr>
          <w:sz w:val="32"/>
          <w:szCs w:val="32"/>
        </w:rPr>
        <w:t>Élève de Henner et de Carolus-Duran à l’école des Beaux-Arts de Paris, Edmond Debon (1846-1922) installe son atelier à Carolles et se rend quelques fois à Genêts pour prendre les pêcheurs comme modèles. Il en est de même pour le peintre parisien et acteur Pierre Berthelier (1878-1941) installé également à Carolles.</w:t>
      </w:r>
    </w:p>
    <w:p w14:paraId="33C9141B" w14:textId="6C3C4828" w:rsidR="00AC6DED" w:rsidRDefault="00AC6DED" w:rsidP="007876A2">
      <w:pPr>
        <w:spacing w:line="360" w:lineRule="auto"/>
        <w:rPr>
          <w:sz w:val="32"/>
          <w:szCs w:val="32"/>
        </w:rPr>
      </w:pPr>
      <w:r w:rsidRPr="006623E7">
        <w:rPr>
          <w:sz w:val="32"/>
          <w:szCs w:val="32"/>
        </w:rPr>
        <w:t>Le saviez-vous ?</w:t>
      </w:r>
      <w:r w:rsidR="005F4EDF">
        <w:rPr>
          <w:sz w:val="32"/>
          <w:szCs w:val="32"/>
        </w:rPr>
        <w:t xml:space="preserve"> </w:t>
      </w:r>
      <w:r w:rsidRPr="006623E7">
        <w:rPr>
          <w:sz w:val="32"/>
          <w:szCs w:val="32"/>
        </w:rPr>
        <w:t>La coque de la baie ornait autrefois le chapeau du pèlerin. Tous les grands sanctuaires de la Chrétienté vont finir par l’adopter.</w:t>
      </w:r>
    </w:p>
    <w:p w14:paraId="5FA919FF" w14:textId="77777777" w:rsidR="00E725FA" w:rsidRPr="00DC4860" w:rsidRDefault="00E725FA" w:rsidP="00DC4860">
      <w:pPr>
        <w:rPr>
          <w:sz w:val="32"/>
        </w:rPr>
      </w:pPr>
      <w:bookmarkStart w:id="10" w:name="_GoBack"/>
    </w:p>
    <w:p w14:paraId="7494A053" w14:textId="5CC31588" w:rsidR="004C3594" w:rsidRPr="003202AC" w:rsidRDefault="004C3594" w:rsidP="00E725FA">
      <w:pPr>
        <w:pStyle w:val="Titre1"/>
        <w:numPr>
          <w:ilvl w:val="0"/>
          <w:numId w:val="2"/>
        </w:numPr>
        <w:tabs>
          <w:tab w:val="left" w:pos="993"/>
        </w:tabs>
        <w:spacing w:before="240" w:after="240"/>
        <w:ind w:left="714" w:hanging="357"/>
        <w:rPr>
          <w:rFonts w:ascii="Arial" w:hAnsi="Arial" w:cs="Arial"/>
          <w:color w:val="auto"/>
        </w:rPr>
      </w:pPr>
      <w:bookmarkStart w:id="11" w:name="_Toc233188598"/>
      <w:bookmarkEnd w:id="10"/>
      <w:r w:rsidRPr="003202AC">
        <w:rPr>
          <w:rFonts w:ascii="Arial" w:hAnsi="Arial" w:cs="Arial"/>
          <w:color w:val="auto"/>
        </w:rPr>
        <w:t>La place des Halles</w:t>
      </w:r>
      <w:bookmarkEnd w:id="11"/>
    </w:p>
    <w:p w14:paraId="277BAE8A" w14:textId="77777777" w:rsidR="005F4EDF" w:rsidRDefault="004C3594" w:rsidP="007876A2">
      <w:pPr>
        <w:spacing w:line="360" w:lineRule="auto"/>
        <w:rPr>
          <w:sz w:val="32"/>
          <w:szCs w:val="32"/>
        </w:rPr>
      </w:pPr>
      <w:r w:rsidRPr="006623E7">
        <w:rPr>
          <w:sz w:val="32"/>
          <w:szCs w:val="32"/>
        </w:rPr>
        <w:t>Suzanne Valadon (1865-1938) est venue séjourn</w:t>
      </w:r>
      <w:r w:rsidR="00811182">
        <w:rPr>
          <w:sz w:val="32"/>
          <w:szCs w:val="32"/>
        </w:rPr>
        <w:t>er à Genêts en 1922 avec son fi</w:t>
      </w:r>
      <w:r w:rsidRPr="006623E7">
        <w:rPr>
          <w:sz w:val="32"/>
          <w:szCs w:val="32"/>
        </w:rPr>
        <w:t>ls Maurice</w:t>
      </w:r>
      <w:r w:rsidR="00811182">
        <w:rPr>
          <w:sz w:val="32"/>
          <w:szCs w:val="32"/>
        </w:rPr>
        <w:t xml:space="preserve"> </w:t>
      </w:r>
      <w:r w:rsidRPr="006623E7">
        <w:rPr>
          <w:sz w:val="32"/>
          <w:szCs w:val="32"/>
        </w:rPr>
        <w:t>Utrillo (1883-1955) et son compagnon André Utter (1886-1948). Ils logent sur cette place, au n°27. Les trois peintres consacrent quelques toiles à la commune, notamment Utrillo qui peint deux œuvres représentant l’une le port</w:t>
      </w:r>
      <w:r w:rsidR="005F4EDF">
        <w:rPr>
          <w:sz w:val="32"/>
          <w:szCs w:val="32"/>
        </w:rPr>
        <w:t xml:space="preserve"> de Genêts, l’autre son église.</w:t>
      </w:r>
    </w:p>
    <w:p w14:paraId="32390D30" w14:textId="2E8E6313" w:rsidR="004C3594" w:rsidRPr="006623E7" w:rsidRDefault="004C3594" w:rsidP="007876A2">
      <w:pPr>
        <w:spacing w:line="360" w:lineRule="auto"/>
        <w:rPr>
          <w:sz w:val="32"/>
          <w:szCs w:val="32"/>
        </w:rPr>
      </w:pPr>
      <w:r w:rsidRPr="006623E7">
        <w:rPr>
          <w:sz w:val="32"/>
          <w:szCs w:val="32"/>
        </w:rPr>
        <w:lastRenderedPageBreak/>
        <w:t xml:space="preserve">L’artiste parisien Alexandre </w:t>
      </w:r>
      <w:proofErr w:type="spellStart"/>
      <w:r w:rsidRPr="006623E7">
        <w:rPr>
          <w:sz w:val="32"/>
          <w:szCs w:val="32"/>
        </w:rPr>
        <w:t>Lavalley</w:t>
      </w:r>
      <w:proofErr w:type="spellEnd"/>
      <w:r w:rsidRPr="006623E7">
        <w:rPr>
          <w:sz w:val="32"/>
          <w:szCs w:val="32"/>
        </w:rPr>
        <w:t>, lauréat du grand prix de Rome en 1891, fait construire une petite maison en 1913 donnant sur la place, à proximité de la digue. Cette résidence secondaire lui permet de venir régulièrement à Genêts, ainsi que son fils Paul Lavalley, son petit-fils Jean-Claude Guignebert (1921-2010), tous les deux artistes peintres</w:t>
      </w:r>
      <w:r w:rsidR="004F53BC" w:rsidRPr="006623E7">
        <w:rPr>
          <w:sz w:val="32"/>
          <w:szCs w:val="32"/>
        </w:rPr>
        <w:t xml:space="preserve">. </w:t>
      </w:r>
    </w:p>
    <w:p w14:paraId="5DB705AF" w14:textId="77777777" w:rsidR="005F4EDF" w:rsidRDefault="004C3594" w:rsidP="007876A2">
      <w:pPr>
        <w:spacing w:line="360" w:lineRule="auto"/>
        <w:rPr>
          <w:sz w:val="32"/>
          <w:szCs w:val="32"/>
        </w:rPr>
      </w:pPr>
      <w:r w:rsidRPr="006623E7">
        <w:rPr>
          <w:sz w:val="32"/>
          <w:szCs w:val="32"/>
        </w:rPr>
        <w:t>Son gendre, le renommé</w:t>
      </w:r>
      <w:r w:rsidR="004F53BC" w:rsidRPr="006623E7">
        <w:rPr>
          <w:sz w:val="32"/>
          <w:szCs w:val="32"/>
        </w:rPr>
        <w:t xml:space="preserve"> </w:t>
      </w:r>
      <w:r w:rsidRPr="006623E7">
        <w:rPr>
          <w:sz w:val="32"/>
          <w:szCs w:val="32"/>
        </w:rPr>
        <w:t>critique d’art Waldemar</w:t>
      </w:r>
      <w:r w:rsidR="004F53BC" w:rsidRPr="006623E7">
        <w:rPr>
          <w:sz w:val="32"/>
          <w:szCs w:val="32"/>
        </w:rPr>
        <w:t xml:space="preserve"> </w:t>
      </w:r>
      <w:r w:rsidRPr="006623E7">
        <w:rPr>
          <w:sz w:val="32"/>
          <w:szCs w:val="32"/>
        </w:rPr>
        <w:t>George (1893-1970) auteur de</w:t>
      </w:r>
      <w:r w:rsidR="004F53BC" w:rsidRPr="006623E7">
        <w:rPr>
          <w:sz w:val="32"/>
          <w:szCs w:val="32"/>
        </w:rPr>
        <w:t xml:space="preserve"> </w:t>
      </w:r>
      <w:r w:rsidRPr="006623E7">
        <w:rPr>
          <w:sz w:val="32"/>
          <w:szCs w:val="32"/>
        </w:rPr>
        <w:t>monographies sur les peintres</w:t>
      </w:r>
      <w:r w:rsidR="004F53BC" w:rsidRPr="006623E7">
        <w:rPr>
          <w:sz w:val="32"/>
          <w:szCs w:val="32"/>
        </w:rPr>
        <w:t xml:space="preserve"> Marc Chagall, Fernand Léger, Chirico, et Juan Gris entre autres, est présent à Genêts en 1931.</w:t>
      </w:r>
    </w:p>
    <w:p w14:paraId="1FB3A28D" w14:textId="72345BEA" w:rsidR="004C3594" w:rsidRPr="006623E7" w:rsidRDefault="004C3594" w:rsidP="007876A2">
      <w:pPr>
        <w:spacing w:line="360" w:lineRule="auto"/>
        <w:rPr>
          <w:sz w:val="32"/>
          <w:szCs w:val="32"/>
        </w:rPr>
      </w:pPr>
      <w:r w:rsidRPr="006623E7">
        <w:rPr>
          <w:sz w:val="32"/>
          <w:szCs w:val="32"/>
        </w:rPr>
        <w:t>Il y achève son livre ‘‘ Profits et</w:t>
      </w:r>
      <w:r w:rsidR="004F53BC" w:rsidRPr="006623E7">
        <w:rPr>
          <w:sz w:val="32"/>
          <w:szCs w:val="32"/>
        </w:rPr>
        <w:t xml:space="preserve"> </w:t>
      </w:r>
      <w:r w:rsidRPr="006623E7">
        <w:rPr>
          <w:sz w:val="32"/>
          <w:szCs w:val="32"/>
        </w:rPr>
        <w:t>pertes de l’art contemporain ’’</w:t>
      </w:r>
      <w:r w:rsidR="004F53BC" w:rsidRPr="006623E7">
        <w:rPr>
          <w:sz w:val="32"/>
          <w:szCs w:val="32"/>
        </w:rPr>
        <w:t xml:space="preserve"> </w:t>
      </w:r>
      <w:r w:rsidRPr="006623E7">
        <w:rPr>
          <w:sz w:val="32"/>
          <w:szCs w:val="32"/>
        </w:rPr>
        <w:t>édité deux ans plus tard.</w:t>
      </w:r>
    </w:p>
    <w:p w14:paraId="6C69051E" w14:textId="5688D73E" w:rsidR="004C3594" w:rsidRDefault="004C3594" w:rsidP="007876A2">
      <w:pPr>
        <w:spacing w:line="360" w:lineRule="auto"/>
        <w:rPr>
          <w:sz w:val="32"/>
          <w:szCs w:val="32"/>
        </w:rPr>
      </w:pPr>
      <w:r w:rsidRPr="006623E7">
        <w:rPr>
          <w:sz w:val="32"/>
          <w:szCs w:val="32"/>
        </w:rPr>
        <w:t xml:space="preserve">D’autres </w:t>
      </w:r>
      <w:r w:rsidR="004F53BC" w:rsidRPr="006623E7">
        <w:rPr>
          <w:sz w:val="32"/>
          <w:szCs w:val="32"/>
        </w:rPr>
        <w:t>œuvres</w:t>
      </w:r>
      <w:r w:rsidRPr="006623E7">
        <w:rPr>
          <w:sz w:val="32"/>
          <w:szCs w:val="32"/>
        </w:rPr>
        <w:t xml:space="preserve"> d’hier et</w:t>
      </w:r>
      <w:r w:rsidR="004F53BC" w:rsidRPr="006623E7">
        <w:rPr>
          <w:sz w:val="32"/>
          <w:szCs w:val="32"/>
        </w:rPr>
        <w:t xml:space="preserve"> </w:t>
      </w:r>
      <w:r w:rsidRPr="006623E7">
        <w:rPr>
          <w:sz w:val="32"/>
          <w:szCs w:val="32"/>
        </w:rPr>
        <w:t>d’aujourd’hui s’inspirant de</w:t>
      </w:r>
      <w:r w:rsidR="004F53BC" w:rsidRPr="006623E7">
        <w:rPr>
          <w:sz w:val="32"/>
          <w:szCs w:val="32"/>
        </w:rPr>
        <w:t xml:space="preserve"> </w:t>
      </w:r>
      <w:r w:rsidRPr="006623E7">
        <w:rPr>
          <w:sz w:val="32"/>
          <w:szCs w:val="32"/>
        </w:rPr>
        <w:t>Genêts, restent à découvrir ou</w:t>
      </w:r>
      <w:r w:rsidR="004F53BC" w:rsidRPr="006623E7">
        <w:rPr>
          <w:sz w:val="32"/>
          <w:szCs w:val="32"/>
        </w:rPr>
        <w:t xml:space="preserve"> </w:t>
      </w:r>
      <w:r w:rsidRPr="006623E7">
        <w:rPr>
          <w:sz w:val="32"/>
          <w:szCs w:val="32"/>
        </w:rPr>
        <w:t>à créer.</w:t>
      </w:r>
    </w:p>
    <w:p w14:paraId="45B12C29" w14:textId="62000456" w:rsidR="004C3594" w:rsidRPr="006623E7" w:rsidRDefault="004C3594" w:rsidP="007876A2">
      <w:pPr>
        <w:spacing w:line="360" w:lineRule="auto"/>
        <w:rPr>
          <w:sz w:val="32"/>
          <w:szCs w:val="32"/>
        </w:rPr>
      </w:pPr>
      <w:r w:rsidRPr="006623E7">
        <w:rPr>
          <w:sz w:val="32"/>
          <w:szCs w:val="32"/>
        </w:rPr>
        <w:t>Notre flânerie dans le temps s’achève.</w:t>
      </w:r>
    </w:p>
    <w:p w14:paraId="7017374B" w14:textId="365327D9" w:rsidR="004C3594" w:rsidRPr="006623E7" w:rsidRDefault="004C3594" w:rsidP="007876A2">
      <w:pPr>
        <w:spacing w:line="360" w:lineRule="auto"/>
        <w:rPr>
          <w:sz w:val="32"/>
          <w:szCs w:val="32"/>
        </w:rPr>
      </w:pPr>
      <w:r w:rsidRPr="006623E7">
        <w:rPr>
          <w:sz w:val="32"/>
          <w:szCs w:val="32"/>
        </w:rPr>
        <w:t>Bon retour dans notre siècle !</w:t>
      </w:r>
    </w:p>
    <w:sectPr w:rsidR="004C3594" w:rsidRPr="006623E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A6F16" w14:textId="77777777" w:rsidR="00D92B09" w:rsidRDefault="00D92B09" w:rsidP="007A316D">
      <w:pPr>
        <w:spacing w:after="0" w:line="240" w:lineRule="auto"/>
      </w:pPr>
      <w:r>
        <w:separator/>
      </w:r>
    </w:p>
  </w:endnote>
  <w:endnote w:type="continuationSeparator" w:id="0">
    <w:p w14:paraId="1F2816C0" w14:textId="77777777" w:rsidR="00D92B09" w:rsidRDefault="00D92B09" w:rsidP="007A3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914007744"/>
      <w:docPartObj>
        <w:docPartGallery w:val="Page Numbers (Bottom of Page)"/>
        <w:docPartUnique/>
      </w:docPartObj>
    </w:sdtPr>
    <w:sdtEndPr/>
    <w:sdtContent>
      <w:sdt>
        <w:sdtPr>
          <w:rPr>
            <w:sz w:val="28"/>
            <w:szCs w:val="28"/>
          </w:rPr>
          <w:id w:val="-1769616900"/>
          <w:docPartObj>
            <w:docPartGallery w:val="Page Numbers (Top of Page)"/>
            <w:docPartUnique/>
          </w:docPartObj>
        </w:sdtPr>
        <w:sdtEndPr/>
        <w:sdtContent>
          <w:p w14:paraId="4D2CC306" w14:textId="29CD104B" w:rsidR="007A316D" w:rsidRPr="00D87787" w:rsidRDefault="007A316D">
            <w:pPr>
              <w:pStyle w:val="Pieddepage"/>
              <w:jc w:val="right"/>
              <w:rPr>
                <w:sz w:val="28"/>
                <w:szCs w:val="28"/>
              </w:rPr>
            </w:pPr>
            <w:r w:rsidRPr="00D87787">
              <w:rPr>
                <w:sz w:val="28"/>
                <w:szCs w:val="28"/>
              </w:rPr>
              <w:t xml:space="preserve">Page </w:t>
            </w:r>
            <w:r w:rsidRPr="00D87787">
              <w:rPr>
                <w:b/>
                <w:bCs/>
                <w:sz w:val="28"/>
                <w:szCs w:val="28"/>
              </w:rPr>
              <w:fldChar w:fldCharType="begin"/>
            </w:r>
            <w:r w:rsidRPr="00D87787">
              <w:rPr>
                <w:b/>
                <w:bCs/>
                <w:sz w:val="28"/>
                <w:szCs w:val="28"/>
              </w:rPr>
              <w:instrText>PAGE</w:instrText>
            </w:r>
            <w:r w:rsidRPr="00D87787">
              <w:rPr>
                <w:b/>
                <w:bCs/>
                <w:sz w:val="28"/>
                <w:szCs w:val="28"/>
              </w:rPr>
              <w:fldChar w:fldCharType="separate"/>
            </w:r>
            <w:r w:rsidR="00DC4860">
              <w:rPr>
                <w:b/>
                <w:bCs/>
                <w:noProof/>
                <w:sz w:val="28"/>
                <w:szCs w:val="28"/>
              </w:rPr>
              <w:t>11</w:t>
            </w:r>
            <w:r w:rsidRPr="00D87787">
              <w:rPr>
                <w:b/>
                <w:bCs/>
                <w:sz w:val="28"/>
                <w:szCs w:val="28"/>
              </w:rPr>
              <w:fldChar w:fldCharType="end"/>
            </w:r>
            <w:r w:rsidRPr="00D87787">
              <w:rPr>
                <w:sz w:val="28"/>
                <w:szCs w:val="28"/>
              </w:rPr>
              <w:t xml:space="preserve"> sur </w:t>
            </w:r>
            <w:r w:rsidRPr="00D87787">
              <w:rPr>
                <w:b/>
                <w:bCs/>
                <w:sz w:val="28"/>
                <w:szCs w:val="28"/>
              </w:rPr>
              <w:fldChar w:fldCharType="begin"/>
            </w:r>
            <w:r w:rsidRPr="00D87787">
              <w:rPr>
                <w:b/>
                <w:bCs/>
                <w:sz w:val="28"/>
                <w:szCs w:val="28"/>
              </w:rPr>
              <w:instrText>NUMPAGES</w:instrText>
            </w:r>
            <w:r w:rsidRPr="00D87787">
              <w:rPr>
                <w:b/>
                <w:bCs/>
                <w:sz w:val="28"/>
                <w:szCs w:val="28"/>
              </w:rPr>
              <w:fldChar w:fldCharType="separate"/>
            </w:r>
            <w:r w:rsidR="00DC4860">
              <w:rPr>
                <w:b/>
                <w:bCs/>
                <w:noProof/>
                <w:sz w:val="28"/>
                <w:szCs w:val="28"/>
              </w:rPr>
              <w:t>11</w:t>
            </w:r>
            <w:r w:rsidRPr="00D87787">
              <w:rPr>
                <w:b/>
                <w:bCs/>
                <w:sz w:val="28"/>
                <w:szCs w:val="28"/>
              </w:rPr>
              <w:fldChar w:fldCharType="end"/>
            </w:r>
          </w:p>
        </w:sdtContent>
      </w:sdt>
    </w:sdtContent>
  </w:sdt>
  <w:p w14:paraId="323C26E6" w14:textId="77777777" w:rsidR="007A316D" w:rsidRDefault="007A316D">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06C92" w14:textId="77777777" w:rsidR="00D92B09" w:rsidRDefault="00D92B09" w:rsidP="007A316D">
      <w:pPr>
        <w:spacing w:after="0" w:line="240" w:lineRule="auto"/>
      </w:pPr>
      <w:r>
        <w:separator/>
      </w:r>
    </w:p>
  </w:footnote>
  <w:footnote w:type="continuationSeparator" w:id="0">
    <w:p w14:paraId="35041606" w14:textId="77777777" w:rsidR="00D92B09" w:rsidRDefault="00D92B09" w:rsidP="007A31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30AFB"/>
    <w:multiLevelType w:val="hybridMultilevel"/>
    <w:tmpl w:val="C6A4257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37D37CB"/>
    <w:multiLevelType w:val="hybridMultilevel"/>
    <w:tmpl w:val="553068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015"/>
    <w:rsid w:val="000F42DE"/>
    <w:rsid w:val="001164AB"/>
    <w:rsid w:val="00117FDC"/>
    <w:rsid w:val="00144D44"/>
    <w:rsid w:val="001822E1"/>
    <w:rsid w:val="001A256F"/>
    <w:rsid w:val="00204066"/>
    <w:rsid w:val="002F2FDD"/>
    <w:rsid w:val="003202AC"/>
    <w:rsid w:val="003204F3"/>
    <w:rsid w:val="00442023"/>
    <w:rsid w:val="004A557A"/>
    <w:rsid w:val="004B62C5"/>
    <w:rsid w:val="004C3594"/>
    <w:rsid w:val="004F53BC"/>
    <w:rsid w:val="005F4EDF"/>
    <w:rsid w:val="00651838"/>
    <w:rsid w:val="006623E7"/>
    <w:rsid w:val="006826C6"/>
    <w:rsid w:val="0075288E"/>
    <w:rsid w:val="00764015"/>
    <w:rsid w:val="007876A2"/>
    <w:rsid w:val="007A316D"/>
    <w:rsid w:val="00811182"/>
    <w:rsid w:val="0097618C"/>
    <w:rsid w:val="009D136E"/>
    <w:rsid w:val="00A15148"/>
    <w:rsid w:val="00A21CA1"/>
    <w:rsid w:val="00AC6DED"/>
    <w:rsid w:val="00B04F93"/>
    <w:rsid w:val="00B158C1"/>
    <w:rsid w:val="00B65936"/>
    <w:rsid w:val="00D02464"/>
    <w:rsid w:val="00D87787"/>
    <w:rsid w:val="00D92B09"/>
    <w:rsid w:val="00DC4860"/>
    <w:rsid w:val="00E725FA"/>
    <w:rsid w:val="00E758CF"/>
    <w:rsid w:val="00EA5529"/>
    <w:rsid w:val="00EA72C3"/>
    <w:rsid w:val="00EB606F"/>
    <w:rsid w:val="00F276F5"/>
    <w:rsid w:val="00FA44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DA652"/>
  <w15:chartTrackingRefBased/>
  <w15:docId w15:val="{63168C26-2505-4F95-AFED-ACD962CCF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color w:val="242424"/>
        <w:sz w:val="22"/>
        <w:szCs w:val="24"/>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015"/>
    <w:rPr>
      <w:rFonts w:cstheme="minorBidi"/>
      <w:color w:val="auto"/>
      <w:szCs w:val="22"/>
    </w:rPr>
  </w:style>
  <w:style w:type="paragraph" w:styleId="Titre1">
    <w:name w:val="heading 1"/>
    <w:basedOn w:val="Normal"/>
    <w:next w:val="Normal"/>
    <w:link w:val="Titre1Car"/>
    <w:uiPriority w:val="9"/>
    <w:qFormat/>
    <w:rsid w:val="00764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64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6401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64015"/>
    <w:pPr>
      <w:keepNext/>
      <w:keepLines/>
      <w:spacing w:before="80" w:after="40"/>
      <w:outlineLvl w:val="3"/>
    </w:pPr>
    <w:rPr>
      <w:rFonts w:asciiTheme="minorHAnsi" w:eastAsiaTheme="majorEastAsia" w:hAnsiTheme="minorHAnsi" w:cstheme="majorBidi"/>
      <w:i/>
      <w:iCs/>
      <w:color w:val="0F4761" w:themeColor="accent1" w:themeShade="BF"/>
      <w:szCs w:val="24"/>
    </w:rPr>
  </w:style>
  <w:style w:type="paragraph" w:styleId="Titre5">
    <w:name w:val="heading 5"/>
    <w:basedOn w:val="Normal"/>
    <w:next w:val="Normal"/>
    <w:link w:val="Titre5Car"/>
    <w:uiPriority w:val="9"/>
    <w:semiHidden/>
    <w:unhideWhenUsed/>
    <w:qFormat/>
    <w:rsid w:val="00764015"/>
    <w:pPr>
      <w:keepNext/>
      <w:keepLines/>
      <w:spacing w:before="80" w:after="40"/>
      <w:outlineLvl w:val="4"/>
    </w:pPr>
    <w:rPr>
      <w:rFonts w:asciiTheme="minorHAnsi" w:eastAsiaTheme="majorEastAsia" w:hAnsiTheme="minorHAnsi" w:cstheme="majorBidi"/>
      <w:color w:val="0F4761" w:themeColor="accent1" w:themeShade="BF"/>
      <w:szCs w:val="24"/>
    </w:rPr>
  </w:style>
  <w:style w:type="paragraph" w:styleId="Titre6">
    <w:name w:val="heading 6"/>
    <w:basedOn w:val="Normal"/>
    <w:next w:val="Normal"/>
    <w:link w:val="Titre6Car"/>
    <w:uiPriority w:val="9"/>
    <w:semiHidden/>
    <w:unhideWhenUsed/>
    <w:qFormat/>
    <w:rsid w:val="00764015"/>
    <w:pPr>
      <w:keepNext/>
      <w:keepLines/>
      <w:spacing w:before="40" w:after="0"/>
      <w:outlineLvl w:val="5"/>
    </w:pPr>
    <w:rPr>
      <w:rFonts w:asciiTheme="minorHAnsi" w:eastAsiaTheme="majorEastAsia" w:hAnsiTheme="minorHAnsi" w:cstheme="majorBidi"/>
      <w:i/>
      <w:iCs/>
      <w:color w:val="595959" w:themeColor="text1" w:themeTint="A6"/>
      <w:szCs w:val="24"/>
    </w:rPr>
  </w:style>
  <w:style w:type="paragraph" w:styleId="Titre7">
    <w:name w:val="heading 7"/>
    <w:basedOn w:val="Normal"/>
    <w:next w:val="Normal"/>
    <w:link w:val="Titre7Car"/>
    <w:uiPriority w:val="9"/>
    <w:semiHidden/>
    <w:unhideWhenUsed/>
    <w:qFormat/>
    <w:rsid w:val="00764015"/>
    <w:pPr>
      <w:keepNext/>
      <w:keepLines/>
      <w:spacing w:before="40" w:after="0"/>
      <w:outlineLvl w:val="6"/>
    </w:pPr>
    <w:rPr>
      <w:rFonts w:asciiTheme="minorHAnsi" w:eastAsiaTheme="majorEastAsia" w:hAnsiTheme="minorHAnsi" w:cstheme="majorBidi"/>
      <w:color w:val="595959" w:themeColor="text1" w:themeTint="A6"/>
      <w:szCs w:val="24"/>
    </w:rPr>
  </w:style>
  <w:style w:type="paragraph" w:styleId="Titre8">
    <w:name w:val="heading 8"/>
    <w:basedOn w:val="Normal"/>
    <w:next w:val="Normal"/>
    <w:link w:val="Titre8Car"/>
    <w:uiPriority w:val="9"/>
    <w:semiHidden/>
    <w:unhideWhenUsed/>
    <w:qFormat/>
    <w:rsid w:val="00764015"/>
    <w:pPr>
      <w:keepNext/>
      <w:keepLines/>
      <w:spacing w:after="0"/>
      <w:outlineLvl w:val="7"/>
    </w:pPr>
    <w:rPr>
      <w:rFonts w:asciiTheme="minorHAnsi" w:eastAsiaTheme="majorEastAsia" w:hAnsiTheme="minorHAnsi" w:cstheme="majorBidi"/>
      <w:i/>
      <w:iCs/>
      <w:color w:val="272727" w:themeColor="text1" w:themeTint="D8"/>
      <w:szCs w:val="24"/>
    </w:rPr>
  </w:style>
  <w:style w:type="paragraph" w:styleId="Titre9">
    <w:name w:val="heading 9"/>
    <w:basedOn w:val="Normal"/>
    <w:next w:val="Normal"/>
    <w:link w:val="Titre9Car"/>
    <w:uiPriority w:val="9"/>
    <w:semiHidden/>
    <w:unhideWhenUsed/>
    <w:qFormat/>
    <w:rsid w:val="00764015"/>
    <w:pPr>
      <w:keepNext/>
      <w:keepLines/>
      <w:spacing w:after="0"/>
      <w:outlineLvl w:val="8"/>
    </w:pPr>
    <w:rPr>
      <w:rFonts w:asciiTheme="minorHAnsi" w:eastAsiaTheme="majorEastAsia" w:hAnsiTheme="minorHAnsi" w:cstheme="majorBidi"/>
      <w:color w:val="272727" w:themeColor="text1" w:themeTint="D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6401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6401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64015"/>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764015"/>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764015"/>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764015"/>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764015"/>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764015"/>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764015"/>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764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64015"/>
    <w:rPr>
      <w:rFonts w:asciiTheme="majorHAnsi" w:eastAsiaTheme="majorEastAsia" w:hAnsiTheme="majorHAnsi" w:cstheme="majorBidi"/>
      <w:color w:val="auto"/>
      <w:spacing w:val="-10"/>
      <w:kern w:val="28"/>
      <w:sz w:val="56"/>
      <w:szCs w:val="56"/>
    </w:rPr>
  </w:style>
  <w:style w:type="paragraph" w:styleId="Sous-titre">
    <w:name w:val="Subtitle"/>
    <w:basedOn w:val="Normal"/>
    <w:next w:val="Normal"/>
    <w:link w:val="Sous-titreCar"/>
    <w:uiPriority w:val="11"/>
    <w:qFormat/>
    <w:rsid w:val="0076401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64015"/>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764015"/>
    <w:pPr>
      <w:spacing w:before="160"/>
      <w:jc w:val="center"/>
    </w:pPr>
    <w:rPr>
      <w:rFonts w:cs="Arial"/>
      <w:i/>
      <w:iCs/>
      <w:color w:val="404040" w:themeColor="text1" w:themeTint="BF"/>
      <w:szCs w:val="24"/>
    </w:rPr>
  </w:style>
  <w:style w:type="character" w:customStyle="1" w:styleId="CitationCar">
    <w:name w:val="Citation Car"/>
    <w:basedOn w:val="Policepardfaut"/>
    <w:link w:val="Citation"/>
    <w:uiPriority w:val="29"/>
    <w:rsid w:val="00764015"/>
    <w:rPr>
      <w:i/>
      <w:iCs/>
      <w:color w:val="404040" w:themeColor="text1" w:themeTint="BF"/>
    </w:rPr>
  </w:style>
  <w:style w:type="paragraph" w:styleId="Paragraphedeliste">
    <w:name w:val="List Paragraph"/>
    <w:basedOn w:val="Normal"/>
    <w:uiPriority w:val="34"/>
    <w:qFormat/>
    <w:rsid w:val="00764015"/>
    <w:pPr>
      <w:ind w:left="720"/>
      <w:contextualSpacing/>
    </w:pPr>
    <w:rPr>
      <w:rFonts w:cs="Arial"/>
      <w:color w:val="242424"/>
      <w:szCs w:val="24"/>
    </w:rPr>
  </w:style>
  <w:style w:type="character" w:styleId="Emphaseintense">
    <w:name w:val="Intense Emphasis"/>
    <w:basedOn w:val="Policepardfaut"/>
    <w:uiPriority w:val="21"/>
    <w:qFormat/>
    <w:rsid w:val="00764015"/>
    <w:rPr>
      <w:i/>
      <w:iCs/>
      <w:color w:val="0F4761" w:themeColor="accent1" w:themeShade="BF"/>
    </w:rPr>
  </w:style>
  <w:style w:type="paragraph" w:styleId="Citationintense">
    <w:name w:val="Intense Quote"/>
    <w:basedOn w:val="Normal"/>
    <w:next w:val="Normal"/>
    <w:link w:val="CitationintenseCar"/>
    <w:uiPriority w:val="30"/>
    <w:qFormat/>
    <w:rsid w:val="00764015"/>
    <w:pPr>
      <w:pBdr>
        <w:top w:val="single" w:sz="4" w:space="10" w:color="0F4761" w:themeColor="accent1" w:themeShade="BF"/>
        <w:bottom w:val="single" w:sz="4" w:space="10" w:color="0F4761" w:themeColor="accent1" w:themeShade="BF"/>
      </w:pBdr>
      <w:spacing w:before="360" w:after="360"/>
      <w:ind w:left="864" w:right="864"/>
      <w:jc w:val="center"/>
    </w:pPr>
    <w:rPr>
      <w:rFonts w:cs="Arial"/>
      <w:i/>
      <w:iCs/>
      <w:color w:val="0F4761" w:themeColor="accent1" w:themeShade="BF"/>
      <w:szCs w:val="24"/>
    </w:rPr>
  </w:style>
  <w:style w:type="character" w:customStyle="1" w:styleId="CitationintenseCar">
    <w:name w:val="Citation intense Car"/>
    <w:basedOn w:val="Policepardfaut"/>
    <w:link w:val="Citationintense"/>
    <w:uiPriority w:val="30"/>
    <w:rsid w:val="00764015"/>
    <w:rPr>
      <w:i/>
      <w:iCs/>
      <w:color w:val="0F4761" w:themeColor="accent1" w:themeShade="BF"/>
    </w:rPr>
  </w:style>
  <w:style w:type="character" w:styleId="Rfrenceintense">
    <w:name w:val="Intense Reference"/>
    <w:basedOn w:val="Policepardfaut"/>
    <w:uiPriority w:val="32"/>
    <w:qFormat/>
    <w:rsid w:val="00764015"/>
    <w:rPr>
      <w:b/>
      <w:bCs/>
      <w:smallCaps/>
      <w:color w:val="0F4761" w:themeColor="accent1" w:themeShade="BF"/>
      <w:spacing w:val="5"/>
    </w:rPr>
  </w:style>
  <w:style w:type="paragraph" w:styleId="En-ttedetabledesmatires">
    <w:name w:val="TOC Heading"/>
    <w:basedOn w:val="Titre1"/>
    <w:next w:val="Normal"/>
    <w:uiPriority w:val="39"/>
    <w:unhideWhenUsed/>
    <w:qFormat/>
    <w:rsid w:val="00B65936"/>
    <w:pPr>
      <w:spacing w:before="240" w:after="0"/>
      <w:outlineLvl w:val="9"/>
    </w:pPr>
    <w:rPr>
      <w:sz w:val="32"/>
      <w:szCs w:val="32"/>
      <w:lang w:eastAsia="fr-FR"/>
    </w:rPr>
  </w:style>
  <w:style w:type="paragraph" w:styleId="TM1">
    <w:name w:val="toc 1"/>
    <w:basedOn w:val="Normal"/>
    <w:next w:val="Normal"/>
    <w:autoRedefine/>
    <w:uiPriority w:val="39"/>
    <w:unhideWhenUsed/>
    <w:rsid w:val="00117FDC"/>
    <w:pPr>
      <w:tabs>
        <w:tab w:val="left" w:pos="567"/>
        <w:tab w:val="right" w:leader="dot" w:pos="9062"/>
      </w:tabs>
      <w:spacing w:after="100" w:line="360" w:lineRule="auto"/>
    </w:pPr>
  </w:style>
  <w:style w:type="character" w:styleId="Lienhypertexte">
    <w:name w:val="Hyperlink"/>
    <w:basedOn w:val="Policepardfaut"/>
    <w:uiPriority w:val="99"/>
    <w:unhideWhenUsed/>
    <w:rsid w:val="00B65936"/>
    <w:rPr>
      <w:color w:val="467886" w:themeColor="hyperlink"/>
      <w:u w:val="single"/>
    </w:rPr>
  </w:style>
  <w:style w:type="paragraph" w:styleId="En-tte">
    <w:name w:val="header"/>
    <w:basedOn w:val="Normal"/>
    <w:link w:val="En-tteCar"/>
    <w:uiPriority w:val="99"/>
    <w:unhideWhenUsed/>
    <w:rsid w:val="007A316D"/>
    <w:pPr>
      <w:tabs>
        <w:tab w:val="center" w:pos="4536"/>
        <w:tab w:val="right" w:pos="9072"/>
      </w:tabs>
      <w:spacing w:after="0" w:line="240" w:lineRule="auto"/>
    </w:pPr>
  </w:style>
  <w:style w:type="character" w:customStyle="1" w:styleId="En-tteCar">
    <w:name w:val="En-tête Car"/>
    <w:basedOn w:val="Policepardfaut"/>
    <w:link w:val="En-tte"/>
    <w:uiPriority w:val="99"/>
    <w:rsid w:val="007A316D"/>
    <w:rPr>
      <w:rFonts w:cstheme="minorBidi"/>
      <w:color w:val="auto"/>
      <w:szCs w:val="22"/>
    </w:rPr>
  </w:style>
  <w:style w:type="paragraph" w:styleId="Pieddepage">
    <w:name w:val="footer"/>
    <w:basedOn w:val="Normal"/>
    <w:link w:val="PieddepageCar"/>
    <w:uiPriority w:val="99"/>
    <w:unhideWhenUsed/>
    <w:rsid w:val="007A316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316D"/>
    <w:rPr>
      <w:rFonts w:cstheme="minorBidi"/>
      <w:color w:val="auto"/>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08B92-0031-47F9-A899-4464AFA4F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11</Pages>
  <Words>1878</Words>
  <Characters>10334</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 Pontorson</dc:creator>
  <cp:keywords/>
  <dc:description/>
  <cp:lastModifiedBy>Utilisateur</cp:lastModifiedBy>
  <cp:revision>30</cp:revision>
  <dcterms:created xsi:type="dcterms:W3CDTF">2026-06-23T13:36:00Z</dcterms:created>
  <dcterms:modified xsi:type="dcterms:W3CDTF">2026-06-24T08:42:00Z</dcterms:modified>
</cp:coreProperties>
</file>