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15178" w14:textId="77777777" w:rsidR="007974C3" w:rsidRPr="00126A81" w:rsidRDefault="007974C3" w:rsidP="007974C3">
      <w:pPr>
        <w:rPr>
          <w:rFonts w:cs="Arial"/>
          <w:b/>
          <w:sz w:val="52"/>
        </w:rPr>
      </w:pPr>
      <w:r w:rsidRPr="00126A81">
        <w:rPr>
          <w:rFonts w:cs="Arial"/>
          <w:b/>
          <w:sz w:val="52"/>
        </w:rPr>
        <w:t>Flâneries dans son histoire</w:t>
      </w:r>
      <w:bookmarkStart w:id="0" w:name="_GoBack"/>
      <w:bookmarkEnd w:id="0"/>
    </w:p>
    <w:p w14:paraId="0AE7F6F8" w14:textId="77777777" w:rsidR="00D06670" w:rsidRDefault="00D71ED2" w:rsidP="007974C3">
      <w:pPr>
        <w:rPr>
          <w:rFonts w:cs="Arial"/>
          <w:b/>
          <w:sz w:val="52"/>
        </w:rPr>
      </w:pPr>
      <w:r w:rsidRPr="007974C3">
        <w:rPr>
          <w:rFonts w:cs="Arial"/>
          <w:b/>
          <w:sz w:val="52"/>
        </w:rPr>
        <w:t>Saint-James</w:t>
      </w:r>
    </w:p>
    <w:p w14:paraId="29A04E2A" w14:textId="77777777" w:rsidR="007974C3" w:rsidRPr="007974C3" w:rsidRDefault="007974C3" w:rsidP="007974C3">
      <w:pPr>
        <w:rPr>
          <w:rFonts w:cs="Arial"/>
          <w:b/>
          <w:sz w:val="52"/>
        </w:rPr>
      </w:pPr>
    </w:p>
    <w:p w14:paraId="7F4C0A11" w14:textId="61F198B7" w:rsidR="00364D94" w:rsidRDefault="00B63DBB" w:rsidP="007C50EF">
      <w:pPr>
        <w:spacing w:line="360" w:lineRule="auto"/>
        <w:rPr>
          <w:sz w:val="32"/>
          <w:szCs w:val="32"/>
        </w:rPr>
      </w:pPr>
      <w:r>
        <w:rPr>
          <w:sz w:val="32"/>
          <w:szCs w:val="32"/>
        </w:rPr>
        <w:t>Ce texte est une reprise du contenu du livret « </w:t>
      </w:r>
      <w:r w:rsidRPr="00D82D11">
        <w:rPr>
          <w:sz w:val="32"/>
          <w:szCs w:val="32"/>
        </w:rPr>
        <w:t>Flâneries dans son histoire</w:t>
      </w:r>
      <w:r>
        <w:rPr>
          <w:sz w:val="32"/>
          <w:szCs w:val="32"/>
        </w:rPr>
        <w:t xml:space="preserve"> – Saint-James ». </w:t>
      </w:r>
      <w:r w:rsidR="00DA219D">
        <w:rPr>
          <w:sz w:val="32"/>
          <w:szCs w:val="32"/>
        </w:rPr>
        <w:t>Le</w:t>
      </w:r>
      <w:r>
        <w:rPr>
          <w:sz w:val="32"/>
          <w:szCs w:val="32"/>
        </w:rPr>
        <w:t xml:space="preserve"> livret propose un </w:t>
      </w:r>
      <w:r w:rsidR="00D71ED2" w:rsidRPr="00D82D11">
        <w:rPr>
          <w:sz w:val="32"/>
          <w:szCs w:val="32"/>
        </w:rPr>
        <w:t xml:space="preserve">itinéraire de 3,5 kilomètres </w:t>
      </w:r>
      <w:r>
        <w:rPr>
          <w:sz w:val="32"/>
          <w:szCs w:val="32"/>
        </w:rPr>
        <w:t xml:space="preserve">qui </w:t>
      </w:r>
      <w:r w:rsidR="00D71ED2" w:rsidRPr="00D82D11">
        <w:rPr>
          <w:sz w:val="32"/>
          <w:szCs w:val="32"/>
        </w:rPr>
        <w:t>vous transporte au cœur de la ville de Saint-James</w:t>
      </w:r>
      <w:r>
        <w:rPr>
          <w:sz w:val="32"/>
          <w:szCs w:val="32"/>
        </w:rPr>
        <w:t>. Pour les personnes malvoyantes, certaines rues peuvent présenter des difficultés de déplacement, notamment le secteur de la Tour de la Redoute (accès par une rue en forte pente, revêtement instable et zones en herbe), la rue Cardin et la rue Pendante</w:t>
      </w:r>
      <w:r w:rsidR="00DA219D">
        <w:rPr>
          <w:sz w:val="32"/>
          <w:szCs w:val="32"/>
        </w:rPr>
        <w:t xml:space="preserve">. </w:t>
      </w:r>
    </w:p>
    <w:p w14:paraId="7385133F" w14:textId="77777777" w:rsidR="007974C3" w:rsidRDefault="007974C3" w:rsidP="007C50EF">
      <w:pPr>
        <w:spacing w:line="360" w:lineRule="auto"/>
        <w:rPr>
          <w:sz w:val="32"/>
          <w:szCs w:val="32"/>
        </w:rPr>
      </w:pPr>
    </w:p>
    <w:p w14:paraId="53605255" w14:textId="77777777" w:rsidR="007974C3" w:rsidRDefault="007974C3" w:rsidP="007974C3">
      <w:pPr>
        <w:spacing w:line="360" w:lineRule="auto"/>
        <w:rPr>
          <w:sz w:val="32"/>
          <w:szCs w:val="32"/>
        </w:rPr>
      </w:pPr>
      <w:r>
        <w:rPr>
          <w:sz w:val="32"/>
          <w:szCs w:val="32"/>
        </w:rPr>
        <w:t>Partons à la découverte de</w:t>
      </w:r>
      <w:r w:rsidRPr="00D82D11">
        <w:rPr>
          <w:sz w:val="32"/>
          <w:szCs w:val="32"/>
        </w:rPr>
        <w:t xml:space="preserve"> </w:t>
      </w:r>
      <w:r>
        <w:rPr>
          <w:sz w:val="32"/>
          <w:szCs w:val="32"/>
        </w:rPr>
        <w:t>l’</w:t>
      </w:r>
      <w:r w:rsidRPr="00D82D11">
        <w:rPr>
          <w:sz w:val="32"/>
          <w:szCs w:val="32"/>
        </w:rPr>
        <w:t>histoire</w:t>
      </w:r>
      <w:r>
        <w:rPr>
          <w:sz w:val="32"/>
          <w:szCs w:val="32"/>
        </w:rPr>
        <w:t xml:space="preserve"> de cette commune</w:t>
      </w:r>
      <w:r w:rsidRPr="00D82D11">
        <w:rPr>
          <w:sz w:val="32"/>
          <w:szCs w:val="32"/>
        </w:rPr>
        <w:t>, mais aussi ses hommes et ses femmes qui l’ont façonnée.</w:t>
      </w:r>
    </w:p>
    <w:p w14:paraId="62F1052C" w14:textId="77777777" w:rsidR="007974C3" w:rsidRDefault="007974C3" w:rsidP="007C50EF">
      <w:pPr>
        <w:spacing w:line="360" w:lineRule="auto"/>
        <w:rPr>
          <w:sz w:val="32"/>
          <w:szCs w:val="32"/>
        </w:rPr>
      </w:pPr>
    </w:p>
    <w:p w14:paraId="0C7C90D5" w14:textId="77777777" w:rsidR="00364D94" w:rsidRDefault="00364D94">
      <w:pPr>
        <w:rPr>
          <w:sz w:val="32"/>
          <w:szCs w:val="32"/>
        </w:rPr>
      </w:pPr>
      <w:r>
        <w:rPr>
          <w:sz w:val="32"/>
          <w:szCs w:val="32"/>
        </w:rPr>
        <w:br w:type="page"/>
      </w:r>
    </w:p>
    <w:sdt>
      <w:sdtPr>
        <w:rPr>
          <w:rFonts w:ascii="Arial" w:eastAsiaTheme="minorHAnsi" w:hAnsi="Arial" w:cs="Arial"/>
          <w:color w:val="auto"/>
          <w:sz w:val="22"/>
          <w:szCs w:val="22"/>
          <w:lang w:eastAsia="en-US"/>
        </w:rPr>
        <w:id w:val="380212538"/>
        <w:docPartObj>
          <w:docPartGallery w:val="Table of Contents"/>
          <w:docPartUnique/>
        </w:docPartObj>
      </w:sdtPr>
      <w:sdtEndPr>
        <w:rPr>
          <w:rFonts w:cstheme="minorBidi"/>
          <w:b/>
          <w:bCs/>
        </w:rPr>
      </w:sdtEndPr>
      <w:sdtContent>
        <w:p w14:paraId="58CDBDB7" w14:textId="3E778C78" w:rsidR="003C2D1D" w:rsidRPr="00717210" w:rsidRDefault="003C2D1D" w:rsidP="00364D94">
          <w:pPr>
            <w:pStyle w:val="En-ttedetabledesmatires"/>
            <w:rPr>
              <w:rFonts w:ascii="Arial" w:hAnsi="Arial" w:cs="Arial"/>
              <w:bCs/>
              <w:color w:val="auto"/>
              <w:sz w:val="40"/>
              <w:szCs w:val="40"/>
            </w:rPr>
          </w:pPr>
          <w:r w:rsidRPr="00717210">
            <w:rPr>
              <w:rFonts w:ascii="Arial" w:hAnsi="Arial" w:cs="Arial"/>
              <w:bCs/>
              <w:color w:val="auto"/>
              <w:sz w:val="40"/>
              <w:szCs w:val="40"/>
            </w:rPr>
            <w:t>Table des matières</w:t>
          </w:r>
        </w:p>
        <w:p w14:paraId="30A70A11" w14:textId="77777777" w:rsidR="001B181D" w:rsidRPr="00717210" w:rsidRDefault="001B181D" w:rsidP="001B181D">
          <w:pPr>
            <w:rPr>
              <w:lang w:eastAsia="fr-FR"/>
            </w:rPr>
          </w:pPr>
        </w:p>
        <w:p w14:paraId="0B59E2C0" w14:textId="620BDA85" w:rsidR="007E4CA5" w:rsidRPr="00717210" w:rsidRDefault="003C2D1D">
          <w:pPr>
            <w:pStyle w:val="TM1"/>
            <w:rPr>
              <w:rFonts w:asciiTheme="minorHAnsi" w:eastAsiaTheme="minorEastAsia" w:hAnsiTheme="minorHAnsi"/>
              <w:noProof/>
              <w:kern w:val="2"/>
              <w:sz w:val="32"/>
              <w:szCs w:val="32"/>
              <w:lang w:eastAsia="fr-FR"/>
              <w14:ligatures w14:val="standardContextual"/>
            </w:rPr>
          </w:pPr>
          <w:r w:rsidRPr="00717210">
            <w:rPr>
              <w:rFonts w:cs="Arial"/>
              <w:sz w:val="32"/>
              <w:szCs w:val="32"/>
            </w:rPr>
            <w:fldChar w:fldCharType="begin"/>
          </w:r>
          <w:r w:rsidRPr="00717210">
            <w:rPr>
              <w:rFonts w:cs="Arial"/>
              <w:sz w:val="32"/>
              <w:szCs w:val="32"/>
            </w:rPr>
            <w:instrText xml:space="preserve"> TOC \o "1-3" \h \z \u </w:instrText>
          </w:r>
          <w:r w:rsidRPr="00717210">
            <w:rPr>
              <w:rFonts w:cs="Arial"/>
              <w:sz w:val="32"/>
              <w:szCs w:val="32"/>
            </w:rPr>
            <w:fldChar w:fldCharType="separate"/>
          </w:r>
          <w:hyperlink w:anchor="_Toc232765460" w:history="1">
            <w:r w:rsidR="007E4CA5" w:rsidRPr="00717210">
              <w:rPr>
                <w:rStyle w:val="Lienhypertexte"/>
                <w:rFonts w:cs="Arial"/>
                <w:bCs/>
                <w:noProof/>
                <w:sz w:val="32"/>
                <w:szCs w:val="32"/>
              </w:rPr>
              <w:t>1.</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Introduction</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_Toc232765460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3</w:t>
            </w:r>
            <w:r w:rsidR="007E4CA5" w:rsidRPr="00717210">
              <w:rPr>
                <w:noProof/>
                <w:webHidden/>
                <w:sz w:val="32"/>
                <w:szCs w:val="32"/>
              </w:rPr>
              <w:fldChar w:fldCharType="end"/>
            </w:r>
          </w:hyperlink>
        </w:p>
        <w:p w14:paraId="125C8B36" w14:textId="48A87AD8"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1" w:history="1">
            <w:r w:rsidR="007E4CA5" w:rsidRPr="00717210">
              <w:rPr>
                <w:rStyle w:val="Lienhypertexte"/>
                <w:rFonts w:cs="Arial"/>
                <w:bCs/>
                <w:noProof/>
                <w:sz w:val="32"/>
                <w:szCs w:val="32"/>
              </w:rPr>
              <w:t>2.</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Tour de la Redoute</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_Toc232765461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4</w:t>
            </w:r>
            <w:r w:rsidR="007E4CA5" w:rsidRPr="00717210">
              <w:rPr>
                <w:noProof/>
                <w:webHidden/>
                <w:sz w:val="32"/>
                <w:szCs w:val="32"/>
              </w:rPr>
              <w:fldChar w:fldCharType="end"/>
            </w:r>
          </w:hyperlink>
        </w:p>
        <w:p w14:paraId="03555796" w14:textId="5537F91A"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2" w:history="1">
            <w:r w:rsidR="007E4CA5" w:rsidRPr="00717210">
              <w:rPr>
                <w:rStyle w:val="Lienhypertexte"/>
                <w:rFonts w:cs="Arial"/>
                <w:bCs/>
                <w:noProof/>
                <w:sz w:val="32"/>
                <w:szCs w:val="32"/>
              </w:rPr>
              <w:t>4.</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rue Pendante</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_Toc232765462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6</w:t>
            </w:r>
            <w:r w:rsidR="007E4CA5" w:rsidRPr="00717210">
              <w:rPr>
                <w:noProof/>
                <w:webHidden/>
                <w:sz w:val="32"/>
                <w:szCs w:val="32"/>
              </w:rPr>
              <w:fldChar w:fldCharType="end"/>
            </w:r>
          </w:hyperlink>
        </w:p>
        <w:p w14:paraId="7C0DB51C" w14:textId="5CC3AC94"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3" w:history="1">
            <w:r w:rsidR="007E4CA5" w:rsidRPr="00717210">
              <w:rPr>
                <w:rStyle w:val="Lienhypertexte"/>
                <w:rFonts w:cs="Arial"/>
                <w:bCs/>
                <w:noProof/>
                <w:sz w:val="32"/>
                <w:szCs w:val="32"/>
              </w:rPr>
              <w:t>5.</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L’église Saint-Jacques</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_Toc232765463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6</w:t>
            </w:r>
            <w:r w:rsidR="007E4CA5" w:rsidRPr="00717210">
              <w:rPr>
                <w:noProof/>
                <w:webHidden/>
                <w:sz w:val="32"/>
                <w:szCs w:val="32"/>
              </w:rPr>
              <w:fldChar w:fldCharType="end"/>
            </w:r>
          </w:hyperlink>
        </w:p>
        <w:p w14:paraId="34E9E60A" w14:textId="06E6B246"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4" w:history="1">
            <w:r w:rsidR="007E4CA5" w:rsidRPr="00717210">
              <w:rPr>
                <w:rStyle w:val="Lienhypertexte"/>
                <w:rFonts w:cs="Arial"/>
                <w:bCs/>
                <w:noProof/>
                <w:sz w:val="32"/>
                <w:szCs w:val="32"/>
              </w:rPr>
              <w:t>6.</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Place du Calvaire</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_Toc232765464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7</w:t>
            </w:r>
            <w:r w:rsidR="007E4CA5" w:rsidRPr="00717210">
              <w:rPr>
                <w:noProof/>
                <w:webHidden/>
                <w:sz w:val="32"/>
                <w:szCs w:val="32"/>
              </w:rPr>
              <w:fldChar w:fldCharType="end"/>
            </w:r>
          </w:hyperlink>
        </w:p>
        <w:p w14:paraId="0C2AE993" w14:textId="5512F06A"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5" w:history="1">
            <w:r w:rsidR="007E4CA5" w:rsidRPr="00717210">
              <w:rPr>
                <w:rStyle w:val="Lienhypertexte"/>
                <w:rFonts w:cs="Arial"/>
                <w:bCs/>
                <w:noProof/>
                <w:sz w:val="32"/>
                <w:szCs w:val="32"/>
              </w:rPr>
              <w:t>7.</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stèle de Guillaume</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_Toc232765465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7</w:t>
            </w:r>
            <w:r w:rsidR="007E4CA5" w:rsidRPr="00717210">
              <w:rPr>
                <w:noProof/>
                <w:webHidden/>
                <w:sz w:val="32"/>
                <w:szCs w:val="32"/>
              </w:rPr>
              <w:fldChar w:fldCharType="end"/>
            </w:r>
          </w:hyperlink>
        </w:p>
        <w:p w14:paraId="654F5B01" w14:textId="1B9F4372"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6" w:history="1">
            <w:r w:rsidR="007E4CA5" w:rsidRPr="00717210">
              <w:rPr>
                <w:rStyle w:val="Lienhypertexte"/>
                <w:rFonts w:cs="Arial"/>
                <w:bCs/>
                <w:noProof/>
                <w:sz w:val="32"/>
                <w:szCs w:val="32"/>
              </w:rPr>
              <w:t>8.</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ruelle du Pirot</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_Toc232765466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8</w:t>
            </w:r>
            <w:r w:rsidR="007E4CA5" w:rsidRPr="00717210">
              <w:rPr>
                <w:noProof/>
                <w:webHidden/>
                <w:sz w:val="32"/>
                <w:szCs w:val="32"/>
              </w:rPr>
              <w:fldChar w:fldCharType="end"/>
            </w:r>
          </w:hyperlink>
        </w:p>
        <w:p w14:paraId="306334D1" w14:textId="0EFAFC4B"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7" w:history="1">
            <w:r w:rsidR="007E4CA5" w:rsidRPr="00717210">
              <w:rPr>
                <w:rStyle w:val="Lienhypertexte"/>
                <w:rFonts w:cs="Arial"/>
                <w:bCs/>
                <w:noProof/>
                <w:sz w:val="32"/>
                <w:szCs w:val="32"/>
              </w:rPr>
              <w:t>9.</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Place Saint-Martin</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_Toc232765467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9</w:t>
            </w:r>
            <w:r w:rsidR="007E4CA5" w:rsidRPr="00717210">
              <w:rPr>
                <w:noProof/>
                <w:webHidden/>
                <w:sz w:val="32"/>
                <w:szCs w:val="32"/>
              </w:rPr>
              <w:fldChar w:fldCharType="end"/>
            </w:r>
          </w:hyperlink>
        </w:p>
        <w:p w14:paraId="68EE0EA4" w14:textId="504CB908"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8" w:history="1">
            <w:r w:rsidR="007E4CA5" w:rsidRPr="00717210">
              <w:rPr>
                <w:rStyle w:val="Lienhypertexte"/>
                <w:rFonts w:cs="Arial"/>
                <w:bCs/>
                <w:noProof/>
                <w:sz w:val="32"/>
                <w:szCs w:val="32"/>
              </w:rPr>
              <w:t>10.</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croix chute</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_Toc232765468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9</w:t>
            </w:r>
            <w:r w:rsidR="007E4CA5" w:rsidRPr="00717210">
              <w:rPr>
                <w:noProof/>
                <w:webHidden/>
                <w:sz w:val="32"/>
                <w:szCs w:val="32"/>
              </w:rPr>
              <w:fldChar w:fldCharType="end"/>
            </w:r>
          </w:hyperlink>
        </w:p>
        <w:p w14:paraId="0FB485D1" w14:textId="27BC2B54"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69" w:history="1">
            <w:r w:rsidR="007E4CA5" w:rsidRPr="00717210">
              <w:rPr>
                <w:rStyle w:val="Lienhypertexte"/>
                <w:rFonts w:cs="Arial"/>
                <w:bCs/>
                <w:noProof/>
                <w:sz w:val="32"/>
                <w:szCs w:val="32"/>
              </w:rPr>
              <w:t>11.</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Le Manoir des Guitton</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_Toc232765469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10</w:t>
            </w:r>
            <w:r w:rsidR="007E4CA5" w:rsidRPr="00717210">
              <w:rPr>
                <w:noProof/>
                <w:webHidden/>
                <w:sz w:val="32"/>
                <w:szCs w:val="32"/>
              </w:rPr>
              <w:fldChar w:fldCharType="end"/>
            </w:r>
          </w:hyperlink>
        </w:p>
        <w:p w14:paraId="1B7E6D68" w14:textId="491AD3D7"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70" w:history="1">
            <w:r w:rsidR="007E4CA5" w:rsidRPr="00717210">
              <w:rPr>
                <w:rStyle w:val="Lienhypertexte"/>
                <w:rFonts w:cs="Arial"/>
                <w:bCs/>
                <w:noProof/>
                <w:sz w:val="32"/>
                <w:szCs w:val="32"/>
              </w:rPr>
              <w:t>12.</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L’ancienne gare</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_Toc232765470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11</w:t>
            </w:r>
            <w:r w:rsidR="007E4CA5" w:rsidRPr="00717210">
              <w:rPr>
                <w:noProof/>
                <w:webHidden/>
                <w:sz w:val="32"/>
                <w:szCs w:val="32"/>
              </w:rPr>
              <w:fldChar w:fldCharType="end"/>
            </w:r>
          </w:hyperlink>
        </w:p>
        <w:p w14:paraId="5C37F763" w14:textId="0EC86842"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71" w:history="1">
            <w:r w:rsidR="007E4CA5" w:rsidRPr="00717210">
              <w:rPr>
                <w:rStyle w:val="Lienhypertexte"/>
                <w:rFonts w:cs="Arial"/>
                <w:bCs/>
                <w:noProof/>
                <w:sz w:val="32"/>
                <w:szCs w:val="32"/>
              </w:rPr>
              <w:t>13.</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Le chalet</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_Toc232765471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11</w:t>
            </w:r>
            <w:r w:rsidR="007E4CA5" w:rsidRPr="00717210">
              <w:rPr>
                <w:noProof/>
                <w:webHidden/>
                <w:sz w:val="32"/>
                <w:szCs w:val="32"/>
              </w:rPr>
              <w:fldChar w:fldCharType="end"/>
            </w:r>
          </w:hyperlink>
        </w:p>
        <w:p w14:paraId="6A1A6B2D" w14:textId="6842B6C6"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72" w:history="1">
            <w:r w:rsidR="007E4CA5" w:rsidRPr="00717210">
              <w:rPr>
                <w:rStyle w:val="Lienhypertexte"/>
                <w:rFonts w:cs="Arial"/>
                <w:bCs/>
                <w:noProof/>
                <w:sz w:val="32"/>
                <w:szCs w:val="32"/>
              </w:rPr>
              <w:t>14.</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L’Hôpital Saint-Maur</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_Toc232765472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12</w:t>
            </w:r>
            <w:r w:rsidR="007E4CA5" w:rsidRPr="00717210">
              <w:rPr>
                <w:noProof/>
                <w:webHidden/>
                <w:sz w:val="32"/>
                <w:szCs w:val="32"/>
              </w:rPr>
              <w:fldChar w:fldCharType="end"/>
            </w:r>
          </w:hyperlink>
        </w:p>
        <w:p w14:paraId="128E91DD" w14:textId="7ED9BD6C"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73" w:history="1">
            <w:r w:rsidR="007E4CA5" w:rsidRPr="00717210">
              <w:rPr>
                <w:rStyle w:val="Lienhypertexte"/>
                <w:rFonts w:cs="Arial"/>
                <w:bCs/>
                <w:noProof/>
                <w:sz w:val="32"/>
                <w:szCs w:val="32"/>
              </w:rPr>
              <w:t>15.</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maison du pot d’étain</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_Toc232765473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13</w:t>
            </w:r>
            <w:r w:rsidR="007E4CA5" w:rsidRPr="00717210">
              <w:rPr>
                <w:noProof/>
                <w:webHidden/>
                <w:sz w:val="32"/>
                <w:szCs w:val="32"/>
              </w:rPr>
              <w:fldChar w:fldCharType="end"/>
            </w:r>
          </w:hyperlink>
        </w:p>
        <w:p w14:paraId="027E9013" w14:textId="759EE125"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74" w:history="1">
            <w:r w:rsidR="007E4CA5" w:rsidRPr="00717210">
              <w:rPr>
                <w:rStyle w:val="Lienhypertexte"/>
                <w:rFonts w:cs="Arial"/>
                <w:bCs/>
                <w:noProof/>
                <w:sz w:val="32"/>
                <w:szCs w:val="32"/>
              </w:rPr>
              <w:t>16.</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Grand’Maison</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_Toc232765474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13</w:t>
            </w:r>
            <w:r w:rsidR="007E4CA5" w:rsidRPr="00717210">
              <w:rPr>
                <w:noProof/>
                <w:webHidden/>
                <w:sz w:val="32"/>
                <w:szCs w:val="32"/>
              </w:rPr>
              <w:fldChar w:fldCharType="end"/>
            </w:r>
          </w:hyperlink>
        </w:p>
        <w:p w14:paraId="4C69D2A3" w14:textId="2A8A3C82"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75" w:history="1">
            <w:r w:rsidR="007E4CA5" w:rsidRPr="00717210">
              <w:rPr>
                <w:rStyle w:val="Lienhypertexte"/>
                <w:rFonts w:cs="Arial"/>
                <w:bCs/>
                <w:noProof/>
                <w:sz w:val="32"/>
                <w:szCs w:val="32"/>
              </w:rPr>
              <w:t>17.</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fabrique de lanternes</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_Toc232765475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14</w:t>
            </w:r>
            <w:r w:rsidR="007E4CA5" w:rsidRPr="00717210">
              <w:rPr>
                <w:noProof/>
                <w:webHidden/>
                <w:sz w:val="32"/>
                <w:szCs w:val="32"/>
              </w:rPr>
              <w:fldChar w:fldCharType="end"/>
            </w:r>
          </w:hyperlink>
        </w:p>
        <w:p w14:paraId="12C297BA" w14:textId="7C302411" w:rsidR="007E4CA5" w:rsidRPr="00717210" w:rsidRDefault="00F83BD9">
          <w:pPr>
            <w:pStyle w:val="TM1"/>
            <w:rPr>
              <w:rFonts w:asciiTheme="minorHAnsi" w:eastAsiaTheme="minorEastAsia" w:hAnsiTheme="minorHAnsi"/>
              <w:noProof/>
              <w:kern w:val="2"/>
              <w:sz w:val="32"/>
              <w:szCs w:val="32"/>
              <w:lang w:eastAsia="fr-FR"/>
              <w14:ligatures w14:val="standardContextual"/>
            </w:rPr>
          </w:pPr>
          <w:hyperlink w:anchor="_Toc232765476" w:history="1">
            <w:r w:rsidR="007E4CA5" w:rsidRPr="00717210">
              <w:rPr>
                <w:rStyle w:val="Lienhypertexte"/>
                <w:rFonts w:cs="Arial"/>
                <w:bCs/>
                <w:noProof/>
                <w:sz w:val="32"/>
                <w:szCs w:val="32"/>
              </w:rPr>
              <w:t>18.</w:t>
            </w:r>
            <w:r w:rsidR="007E4CA5" w:rsidRPr="00717210">
              <w:rPr>
                <w:rFonts w:asciiTheme="minorHAnsi" w:eastAsiaTheme="minorEastAsia" w:hAnsiTheme="minorHAnsi"/>
                <w:noProof/>
                <w:kern w:val="2"/>
                <w:sz w:val="32"/>
                <w:szCs w:val="32"/>
                <w:lang w:eastAsia="fr-FR"/>
                <w14:ligatures w14:val="standardContextual"/>
              </w:rPr>
              <w:tab/>
            </w:r>
            <w:r w:rsidR="007E4CA5" w:rsidRPr="00717210">
              <w:rPr>
                <w:rStyle w:val="Lienhypertexte"/>
                <w:rFonts w:cs="Arial"/>
                <w:bCs/>
                <w:noProof/>
                <w:sz w:val="32"/>
                <w:szCs w:val="32"/>
              </w:rPr>
              <w:t>La maison du Gouverneur</w:t>
            </w:r>
            <w:r w:rsidR="007E4CA5" w:rsidRPr="00717210">
              <w:rPr>
                <w:noProof/>
                <w:webHidden/>
                <w:sz w:val="32"/>
                <w:szCs w:val="32"/>
              </w:rPr>
              <w:tab/>
            </w:r>
            <w:r w:rsidR="007E4CA5" w:rsidRPr="00717210">
              <w:rPr>
                <w:noProof/>
                <w:webHidden/>
                <w:sz w:val="32"/>
                <w:szCs w:val="32"/>
              </w:rPr>
              <w:fldChar w:fldCharType="begin"/>
            </w:r>
            <w:r w:rsidR="007E4CA5" w:rsidRPr="00717210">
              <w:rPr>
                <w:noProof/>
                <w:webHidden/>
                <w:sz w:val="32"/>
                <w:szCs w:val="32"/>
              </w:rPr>
              <w:instrText xml:space="preserve"> PAGEREF _Toc232765476 \h </w:instrText>
            </w:r>
            <w:r w:rsidR="007E4CA5" w:rsidRPr="00717210">
              <w:rPr>
                <w:noProof/>
                <w:webHidden/>
                <w:sz w:val="32"/>
                <w:szCs w:val="32"/>
              </w:rPr>
            </w:r>
            <w:r w:rsidR="007E4CA5" w:rsidRPr="00717210">
              <w:rPr>
                <w:noProof/>
                <w:webHidden/>
                <w:sz w:val="32"/>
                <w:szCs w:val="32"/>
              </w:rPr>
              <w:fldChar w:fldCharType="separate"/>
            </w:r>
            <w:r w:rsidR="00717210">
              <w:rPr>
                <w:noProof/>
                <w:webHidden/>
                <w:sz w:val="32"/>
                <w:szCs w:val="32"/>
              </w:rPr>
              <w:t>14</w:t>
            </w:r>
            <w:r w:rsidR="007E4CA5" w:rsidRPr="00717210">
              <w:rPr>
                <w:noProof/>
                <w:webHidden/>
                <w:sz w:val="32"/>
                <w:szCs w:val="32"/>
              </w:rPr>
              <w:fldChar w:fldCharType="end"/>
            </w:r>
          </w:hyperlink>
        </w:p>
        <w:p w14:paraId="67F40C8A" w14:textId="4E438340" w:rsidR="003C2D1D" w:rsidRDefault="003C2D1D">
          <w:r w:rsidRPr="00717210">
            <w:rPr>
              <w:rFonts w:cs="Arial"/>
              <w:bCs/>
              <w:sz w:val="32"/>
              <w:szCs w:val="32"/>
            </w:rPr>
            <w:fldChar w:fldCharType="end"/>
          </w:r>
        </w:p>
      </w:sdtContent>
    </w:sdt>
    <w:p w14:paraId="0F2768E2" w14:textId="6BA72CFE" w:rsidR="00685810" w:rsidRPr="00717210" w:rsidRDefault="000F7BF0" w:rsidP="000F7BF0">
      <w:pPr>
        <w:pStyle w:val="Titre1"/>
        <w:numPr>
          <w:ilvl w:val="0"/>
          <w:numId w:val="4"/>
        </w:numPr>
        <w:tabs>
          <w:tab w:val="left" w:pos="1134"/>
        </w:tabs>
        <w:spacing w:after="240"/>
        <w:rPr>
          <w:rFonts w:ascii="Arial" w:hAnsi="Arial" w:cs="Arial"/>
          <w:bCs/>
          <w:color w:val="auto"/>
          <w:sz w:val="40"/>
          <w:szCs w:val="40"/>
        </w:rPr>
      </w:pPr>
      <w:r w:rsidRPr="00717210">
        <w:rPr>
          <w:rFonts w:ascii="Arial" w:hAnsi="Arial" w:cs="Arial"/>
          <w:bCs/>
          <w:color w:val="auto"/>
          <w:sz w:val="40"/>
          <w:szCs w:val="40"/>
        </w:rPr>
        <w:lastRenderedPageBreak/>
        <w:t xml:space="preserve"> </w:t>
      </w:r>
      <w:bookmarkStart w:id="1" w:name="_Toc232765460"/>
      <w:r w:rsidR="003C2D1D" w:rsidRPr="00717210">
        <w:rPr>
          <w:rFonts w:ascii="Arial" w:hAnsi="Arial" w:cs="Arial"/>
          <w:bCs/>
          <w:color w:val="auto"/>
          <w:sz w:val="40"/>
          <w:szCs w:val="40"/>
        </w:rPr>
        <w:t>Introduction</w:t>
      </w:r>
      <w:bookmarkEnd w:id="1"/>
    </w:p>
    <w:p w14:paraId="4DA7A5D8" w14:textId="77777777" w:rsidR="00D71ED2" w:rsidRPr="00D82D11" w:rsidRDefault="00D71ED2" w:rsidP="007C50EF">
      <w:pPr>
        <w:spacing w:line="360" w:lineRule="auto"/>
        <w:rPr>
          <w:sz w:val="32"/>
          <w:szCs w:val="32"/>
        </w:rPr>
      </w:pPr>
      <w:r w:rsidRPr="00D82D11">
        <w:rPr>
          <w:sz w:val="32"/>
          <w:szCs w:val="32"/>
        </w:rPr>
        <w:t xml:space="preserve">Située sur les marches de la Normandie, sa position stratégique amène Saint-James à jouer un rôle militaire important dans la Normandie ducale et sous l’occupation anglaise. </w:t>
      </w:r>
    </w:p>
    <w:p w14:paraId="33923CB7" w14:textId="27E8C38C" w:rsidR="00D71ED2" w:rsidRDefault="00D71ED2" w:rsidP="007C50EF">
      <w:pPr>
        <w:spacing w:line="360" w:lineRule="auto"/>
        <w:rPr>
          <w:sz w:val="32"/>
          <w:szCs w:val="32"/>
        </w:rPr>
      </w:pPr>
      <w:r w:rsidRPr="00D82D11">
        <w:rPr>
          <w:sz w:val="32"/>
          <w:szCs w:val="32"/>
        </w:rPr>
        <w:t xml:space="preserve">La cité devient un bourg drapier et son commerce prend un essor au fil des siècles permettant ainsi </w:t>
      </w:r>
      <w:r w:rsidR="007C50EF" w:rsidRPr="00D82D11">
        <w:rPr>
          <w:sz w:val="32"/>
          <w:szCs w:val="32"/>
        </w:rPr>
        <w:t>son développement économique et architectural.</w:t>
      </w:r>
    </w:p>
    <w:p w14:paraId="27A2A029" w14:textId="1A630350" w:rsidR="00190483" w:rsidRPr="00D82D11" w:rsidRDefault="00190483" w:rsidP="007C50EF">
      <w:pPr>
        <w:spacing w:line="360" w:lineRule="auto"/>
        <w:rPr>
          <w:sz w:val="32"/>
          <w:szCs w:val="32"/>
        </w:rPr>
      </w:pPr>
      <w:r>
        <w:rPr>
          <w:sz w:val="32"/>
          <w:szCs w:val="32"/>
        </w:rPr>
        <w:t>Remontons le temps et partons à la découverte de son passé.</w:t>
      </w:r>
    </w:p>
    <w:p w14:paraId="0C300BE1" w14:textId="4A4D49E0" w:rsidR="007C50EF" w:rsidRPr="00D82D11" w:rsidRDefault="00417525" w:rsidP="007C50EF">
      <w:pPr>
        <w:spacing w:line="360" w:lineRule="auto"/>
        <w:rPr>
          <w:sz w:val="32"/>
          <w:szCs w:val="32"/>
        </w:rPr>
      </w:pPr>
      <w:r>
        <w:rPr>
          <w:sz w:val="32"/>
          <w:szCs w:val="32"/>
        </w:rPr>
        <w:t xml:space="preserve">Le saviez-vous ? </w:t>
      </w:r>
      <w:r w:rsidR="007C50EF" w:rsidRPr="00D82D11">
        <w:rPr>
          <w:sz w:val="32"/>
          <w:szCs w:val="32"/>
        </w:rPr>
        <w:t>Jusqu’au 15</w:t>
      </w:r>
      <w:r w:rsidR="007C50EF" w:rsidRPr="00D95A96">
        <w:rPr>
          <w:sz w:val="32"/>
          <w:szCs w:val="32"/>
        </w:rPr>
        <w:t>ème</w:t>
      </w:r>
      <w:r w:rsidR="007C50EF" w:rsidRPr="00D82D11">
        <w:rPr>
          <w:sz w:val="32"/>
          <w:szCs w:val="32"/>
        </w:rPr>
        <w:t xml:space="preserve"> siècle, la cité s’appelait Saint-Jacques-de-Beuvron</w:t>
      </w:r>
      <w:r>
        <w:rPr>
          <w:sz w:val="32"/>
          <w:szCs w:val="32"/>
        </w:rPr>
        <w:t xml:space="preserve">, le Beuvron étant un </w:t>
      </w:r>
      <w:r w:rsidR="007C50EF" w:rsidRPr="00D82D11">
        <w:rPr>
          <w:sz w:val="32"/>
          <w:szCs w:val="32"/>
        </w:rPr>
        <w:t xml:space="preserve">affluent de la Sélune. Après l’occupation anglaise, elle prend le nom de Saint-James puis de Beuvron-les-Monts à la Révolution, avant de revenir définitivement à celui de Saint-James. </w:t>
      </w:r>
    </w:p>
    <w:p w14:paraId="2A447096" w14:textId="01E874F4" w:rsidR="007C50EF" w:rsidRDefault="00417525" w:rsidP="007C50EF">
      <w:pPr>
        <w:spacing w:line="360" w:lineRule="auto"/>
        <w:rPr>
          <w:sz w:val="32"/>
          <w:szCs w:val="32"/>
        </w:rPr>
      </w:pPr>
      <w:r>
        <w:rPr>
          <w:sz w:val="32"/>
          <w:szCs w:val="32"/>
        </w:rPr>
        <w:t>Son nom s</w:t>
      </w:r>
      <w:r w:rsidR="007C50EF" w:rsidRPr="00D82D11">
        <w:rPr>
          <w:sz w:val="32"/>
          <w:szCs w:val="32"/>
        </w:rPr>
        <w:t xml:space="preserve">e prononce à la française et non à l’anglo-saxonne. </w:t>
      </w:r>
    </w:p>
    <w:p w14:paraId="4DDB7827" w14:textId="572467FF" w:rsidR="005F2F6D" w:rsidRDefault="005F2F6D" w:rsidP="007C50EF">
      <w:pPr>
        <w:spacing w:line="360" w:lineRule="auto"/>
        <w:rPr>
          <w:sz w:val="32"/>
          <w:szCs w:val="32"/>
        </w:rPr>
      </w:pPr>
      <w:r>
        <w:rPr>
          <w:sz w:val="32"/>
          <w:szCs w:val="32"/>
        </w:rPr>
        <w:t>Remontez la rue en direction du centre-ville. Prenez la rue Saint-Martin sur votre gauche.</w:t>
      </w:r>
    </w:p>
    <w:p w14:paraId="2AB68C56" w14:textId="1237BD70" w:rsidR="005F2F6D" w:rsidRDefault="005F2F6D" w:rsidP="007C50EF">
      <w:pPr>
        <w:spacing w:line="360" w:lineRule="auto"/>
        <w:rPr>
          <w:sz w:val="32"/>
          <w:szCs w:val="32"/>
        </w:rPr>
      </w:pPr>
      <w:r>
        <w:rPr>
          <w:sz w:val="32"/>
          <w:szCs w:val="32"/>
        </w:rPr>
        <w:t>A l’entrée de cette rue</w:t>
      </w:r>
      <w:r w:rsidR="00644292">
        <w:rPr>
          <w:sz w:val="32"/>
          <w:szCs w:val="32"/>
        </w:rPr>
        <w:t>,</w:t>
      </w:r>
      <w:r>
        <w:rPr>
          <w:sz w:val="32"/>
          <w:szCs w:val="32"/>
        </w:rPr>
        <w:t xml:space="preserve"> se trouvait la porte dite d’Avranches ouvrant sur la Normandie, défendue par ses deux tours et un pont-levis disparus.</w:t>
      </w:r>
    </w:p>
    <w:p w14:paraId="7A2EAE28" w14:textId="721C087C" w:rsidR="005F2F6D" w:rsidRDefault="005F2F6D" w:rsidP="007C50EF">
      <w:pPr>
        <w:spacing w:line="360" w:lineRule="auto"/>
        <w:rPr>
          <w:sz w:val="32"/>
          <w:szCs w:val="32"/>
        </w:rPr>
      </w:pPr>
      <w:r>
        <w:rPr>
          <w:sz w:val="32"/>
          <w:szCs w:val="32"/>
        </w:rPr>
        <w:t xml:space="preserve">A quelques mètres, la première ruelle de gauche vous mènera au boulevard du nord débouchant sur un chemin de ronde. </w:t>
      </w:r>
    </w:p>
    <w:p w14:paraId="6D4F2E6F" w14:textId="77777777" w:rsidR="00644292" w:rsidRPr="00D82D11" w:rsidRDefault="00644292" w:rsidP="007C50EF">
      <w:pPr>
        <w:spacing w:line="360" w:lineRule="auto"/>
        <w:rPr>
          <w:sz w:val="32"/>
          <w:szCs w:val="32"/>
        </w:rPr>
      </w:pPr>
    </w:p>
    <w:p w14:paraId="4F7B7836" w14:textId="7F01288D" w:rsidR="00644292" w:rsidRPr="00717210" w:rsidRDefault="00644292" w:rsidP="00644292">
      <w:pPr>
        <w:pStyle w:val="Titre1"/>
        <w:numPr>
          <w:ilvl w:val="0"/>
          <w:numId w:val="4"/>
        </w:numPr>
        <w:spacing w:after="240"/>
        <w:ind w:left="714" w:hanging="357"/>
        <w:rPr>
          <w:rFonts w:ascii="Arial" w:hAnsi="Arial" w:cs="Arial"/>
          <w:bCs/>
          <w:color w:val="auto"/>
          <w:sz w:val="40"/>
          <w:szCs w:val="40"/>
        </w:rPr>
      </w:pPr>
      <w:r w:rsidRPr="00717210">
        <w:rPr>
          <w:rFonts w:ascii="Arial" w:hAnsi="Arial" w:cs="Arial"/>
          <w:bCs/>
          <w:color w:val="auto"/>
          <w:sz w:val="40"/>
          <w:szCs w:val="40"/>
        </w:rPr>
        <w:lastRenderedPageBreak/>
        <w:t xml:space="preserve"> </w:t>
      </w:r>
      <w:bookmarkStart w:id="2" w:name="_Toc232765461"/>
      <w:r w:rsidRPr="00717210">
        <w:rPr>
          <w:rFonts w:ascii="Arial" w:hAnsi="Arial" w:cs="Arial"/>
          <w:bCs/>
          <w:color w:val="auto"/>
          <w:sz w:val="40"/>
          <w:szCs w:val="40"/>
        </w:rPr>
        <w:t>La Tour de la Redoute</w:t>
      </w:r>
      <w:bookmarkEnd w:id="2"/>
    </w:p>
    <w:p w14:paraId="7760B5C3" w14:textId="4EBFA255" w:rsidR="007C50EF" w:rsidRPr="00D82D11" w:rsidRDefault="007C50EF" w:rsidP="007C50EF">
      <w:pPr>
        <w:spacing w:line="360" w:lineRule="auto"/>
        <w:rPr>
          <w:sz w:val="32"/>
          <w:szCs w:val="32"/>
        </w:rPr>
      </w:pPr>
      <w:r w:rsidRPr="00D82D11">
        <w:rPr>
          <w:sz w:val="32"/>
          <w:szCs w:val="32"/>
        </w:rPr>
        <w:t>En 911, la signature du traité de Saint-Clair-sur-Epte entre le chef</w:t>
      </w:r>
      <w:r w:rsidR="006A775D" w:rsidRPr="00D82D11">
        <w:rPr>
          <w:sz w:val="32"/>
          <w:szCs w:val="32"/>
        </w:rPr>
        <w:t xml:space="preserve"> viking Rollon et Charles III, roi des francs, reste l’acte fondateur du duché de Normandie. Les régions limitrophes de la Seine sont concédées aux normands sous condition de défendre le royaume des invasions des hommes du nord. </w:t>
      </w:r>
    </w:p>
    <w:p w14:paraId="5429E7E9" w14:textId="77777777" w:rsidR="006A775D" w:rsidRPr="00D82D11" w:rsidRDefault="006A775D" w:rsidP="007C50EF">
      <w:pPr>
        <w:spacing w:line="360" w:lineRule="auto"/>
        <w:rPr>
          <w:sz w:val="32"/>
          <w:szCs w:val="32"/>
        </w:rPr>
      </w:pPr>
      <w:r w:rsidRPr="00D82D11">
        <w:rPr>
          <w:sz w:val="32"/>
          <w:szCs w:val="32"/>
        </w:rPr>
        <w:t>C’est en 933 que les normands annexent l’Avranchin, le Cotentin et les îles anglo-normandes aux dépens de leurs voisins bretons. Leur conversion au catholicisme favorise leur intégration sur ce nouveau territoire.</w:t>
      </w:r>
    </w:p>
    <w:p w14:paraId="66B2A90A" w14:textId="77777777" w:rsidR="006A775D" w:rsidRDefault="006A775D" w:rsidP="007C50EF">
      <w:pPr>
        <w:spacing w:line="360" w:lineRule="auto"/>
        <w:rPr>
          <w:sz w:val="32"/>
          <w:szCs w:val="32"/>
        </w:rPr>
      </w:pPr>
      <w:r w:rsidRPr="00D82D11">
        <w:rPr>
          <w:sz w:val="32"/>
          <w:szCs w:val="32"/>
        </w:rPr>
        <w:t xml:space="preserve">En 1008, la frontière avec la Bretagne évolue. Fixée sur la Sélune, elle est déplacée jusqu’au Couesnon. Les guerres incessantes entre les deux provinces entraînent les ducs de Normandie à renforcer leur frontière occidentale. Ainsi des forteresses sont érigées à Mortain, </w:t>
      </w:r>
      <w:r w:rsidR="00B02D30" w:rsidRPr="00D82D11">
        <w:rPr>
          <w:sz w:val="32"/>
          <w:szCs w:val="32"/>
        </w:rPr>
        <w:t xml:space="preserve">Saint-Hilaire-du-Harcouët, Saint-James et Pontorson, formant une ceinture de défense performante. </w:t>
      </w:r>
    </w:p>
    <w:p w14:paraId="7F822D43" w14:textId="2E8AA62F" w:rsidR="00873688" w:rsidRDefault="00644292" w:rsidP="007C50EF">
      <w:pPr>
        <w:spacing w:line="360" w:lineRule="auto"/>
        <w:rPr>
          <w:sz w:val="32"/>
          <w:szCs w:val="32"/>
        </w:rPr>
      </w:pPr>
      <w:r>
        <w:rPr>
          <w:sz w:val="32"/>
          <w:szCs w:val="32"/>
        </w:rPr>
        <w:t>Continuez le chemin de ronde et longez les vestiges du rempart de la ligne de fortification de la ville.</w:t>
      </w:r>
    </w:p>
    <w:p w14:paraId="18161864" w14:textId="77777777" w:rsidR="00873688" w:rsidRDefault="00873688">
      <w:pPr>
        <w:rPr>
          <w:sz w:val="32"/>
          <w:szCs w:val="32"/>
        </w:rPr>
      </w:pPr>
      <w:r>
        <w:rPr>
          <w:sz w:val="32"/>
          <w:szCs w:val="32"/>
        </w:rPr>
        <w:br w:type="page"/>
      </w:r>
    </w:p>
    <w:p w14:paraId="21671285" w14:textId="35259CE7" w:rsidR="00644292" w:rsidRPr="00717210" w:rsidRDefault="00644292" w:rsidP="00644292">
      <w:pPr>
        <w:pStyle w:val="Paragraphedeliste"/>
        <w:numPr>
          <w:ilvl w:val="0"/>
          <w:numId w:val="4"/>
        </w:numPr>
        <w:spacing w:line="360" w:lineRule="auto"/>
        <w:rPr>
          <w:bCs/>
          <w:sz w:val="40"/>
          <w:szCs w:val="40"/>
        </w:rPr>
      </w:pPr>
      <w:r w:rsidRPr="00717210">
        <w:rPr>
          <w:bCs/>
          <w:sz w:val="40"/>
          <w:szCs w:val="40"/>
        </w:rPr>
        <w:lastRenderedPageBreak/>
        <w:t xml:space="preserve"> La Ruelle Cardin</w:t>
      </w:r>
    </w:p>
    <w:p w14:paraId="318B4EA3" w14:textId="77777777" w:rsidR="00B02D30" w:rsidRPr="00D82D11" w:rsidRDefault="00B02D30" w:rsidP="007C50EF">
      <w:pPr>
        <w:spacing w:line="360" w:lineRule="auto"/>
        <w:rPr>
          <w:sz w:val="32"/>
          <w:szCs w:val="32"/>
        </w:rPr>
      </w:pPr>
      <w:r w:rsidRPr="00D82D11">
        <w:rPr>
          <w:sz w:val="32"/>
          <w:szCs w:val="32"/>
        </w:rPr>
        <w:t>Le bourg de Saint-James est connu, dès le 10</w:t>
      </w:r>
      <w:r w:rsidRPr="002A1A86">
        <w:rPr>
          <w:sz w:val="32"/>
          <w:szCs w:val="32"/>
        </w:rPr>
        <w:t>ème</w:t>
      </w:r>
      <w:r w:rsidRPr="00D82D11">
        <w:rPr>
          <w:sz w:val="32"/>
          <w:szCs w:val="32"/>
        </w:rPr>
        <w:t xml:space="preserve"> siècle pour sa production de drap commun, non teint, confectionné à domicile par des tisserands ou rassemblés dans des petits ateliers. </w:t>
      </w:r>
    </w:p>
    <w:p w14:paraId="485497A9" w14:textId="77777777" w:rsidR="0090285C" w:rsidRPr="00D82D11" w:rsidRDefault="0090285C" w:rsidP="0090285C">
      <w:pPr>
        <w:spacing w:line="360" w:lineRule="auto"/>
        <w:rPr>
          <w:sz w:val="32"/>
          <w:szCs w:val="32"/>
        </w:rPr>
      </w:pPr>
      <w:r w:rsidRPr="00D82D11">
        <w:rPr>
          <w:sz w:val="32"/>
          <w:szCs w:val="32"/>
        </w:rPr>
        <w:t xml:space="preserve">Ils s’approvisionnent en laine dans la campagne environnante, mais aussi en Bretagne, Poitou, Aquitaine et Normandie. </w:t>
      </w:r>
    </w:p>
    <w:p w14:paraId="704AFD11" w14:textId="65C58BF8" w:rsidR="0090285C" w:rsidRPr="00D82D11" w:rsidRDefault="0090285C" w:rsidP="0090285C">
      <w:pPr>
        <w:spacing w:line="360" w:lineRule="auto"/>
        <w:rPr>
          <w:sz w:val="32"/>
          <w:szCs w:val="32"/>
        </w:rPr>
      </w:pPr>
      <w:r w:rsidRPr="00D82D11">
        <w:rPr>
          <w:sz w:val="32"/>
          <w:szCs w:val="32"/>
        </w:rPr>
        <w:t xml:space="preserve">Comme Bayeux, Caen, Bernay et Louviers, Saint-James est un des centres secondaires de production lainière de draps en Normandie avec la confection de près de </w:t>
      </w:r>
      <w:r w:rsidR="00644292">
        <w:rPr>
          <w:sz w:val="32"/>
          <w:szCs w:val="32"/>
        </w:rPr>
        <w:t>2000</w:t>
      </w:r>
      <w:r w:rsidRPr="00D82D11">
        <w:rPr>
          <w:sz w:val="32"/>
          <w:szCs w:val="32"/>
        </w:rPr>
        <w:t xml:space="preserve"> draps par an. </w:t>
      </w:r>
    </w:p>
    <w:p w14:paraId="07DB6ABE" w14:textId="77777777" w:rsidR="0090285C" w:rsidRPr="00D82D11" w:rsidRDefault="0090285C" w:rsidP="0090285C">
      <w:pPr>
        <w:spacing w:line="360" w:lineRule="auto"/>
        <w:rPr>
          <w:sz w:val="32"/>
          <w:szCs w:val="32"/>
        </w:rPr>
      </w:pPr>
      <w:r w:rsidRPr="00D82D11">
        <w:rPr>
          <w:sz w:val="32"/>
          <w:szCs w:val="32"/>
        </w:rPr>
        <w:t>Les draps sont vendus par des marchands sur les foires locales ou plus lointaines comme les foires de Bourgogne. Après l’occupation anglaise, la production décline, puis retrouve un relatif essor au 17ème siècle avec la confection de la toile de chanvre.</w:t>
      </w:r>
    </w:p>
    <w:p w14:paraId="079AAE5A" w14:textId="38F4D951" w:rsidR="00C023FF" w:rsidRPr="00D82D11" w:rsidRDefault="00C023FF" w:rsidP="0090285C">
      <w:pPr>
        <w:spacing w:line="360" w:lineRule="auto"/>
        <w:rPr>
          <w:sz w:val="32"/>
          <w:szCs w:val="32"/>
        </w:rPr>
      </w:pPr>
      <w:r w:rsidRPr="00D82D11">
        <w:rPr>
          <w:sz w:val="32"/>
          <w:szCs w:val="32"/>
        </w:rPr>
        <w:t>Vers 1850, l’industrie lainière va se développer et remplacer la fabrication des draps du Moyen</w:t>
      </w:r>
      <w:r w:rsidR="00297895">
        <w:rPr>
          <w:sz w:val="32"/>
          <w:szCs w:val="32"/>
        </w:rPr>
        <w:t>-</w:t>
      </w:r>
      <w:r w:rsidRPr="00D82D11">
        <w:rPr>
          <w:sz w:val="32"/>
          <w:szCs w:val="32"/>
        </w:rPr>
        <w:t>Âge.</w:t>
      </w:r>
    </w:p>
    <w:p w14:paraId="541F766E" w14:textId="764037ED" w:rsidR="00C023FF" w:rsidRDefault="00644292" w:rsidP="0090285C">
      <w:pPr>
        <w:spacing w:line="360" w:lineRule="auto"/>
        <w:rPr>
          <w:sz w:val="32"/>
          <w:szCs w:val="32"/>
        </w:rPr>
      </w:pPr>
      <w:r>
        <w:rPr>
          <w:sz w:val="32"/>
          <w:szCs w:val="32"/>
        </w:rPr>
        <w:t>Descendez vers la vallée jusqu’à la Rue Pendante sur votre droite. Emplacement d’une autre tour qui défendait l’accès à la ville.</w:t>
      </w:r>
    </w:p>
    <w:p w14:paraId="756B4BED" w14:textId="49EF9E01" w:rsidR="007E4CA5" w:rsidRDefault="007E4CA5">
      <w:pPr>
        <w:rPr>
          <w:sz w:val="32"/>
          <w:szCs w:val="32"/>
        </w:rPr>
      </w:pPr>
      <w:r>
        <w:rPr>
          <w:sz w:val="32"/>
          <w:szCs w:val="32"/>
        </w:rPr>
        <w:br w:type="page"/>
      </w:r>
    </w:p>
    <w:p w14:paraId="560F3B97" w14:textId="444A86B1" w:rsidR="00C023FF" w:rsidRPr="00717210" w:rsidRDefault="000F7BF0" w:rsidP="000F7BF0">
      <w:pPr>
        <w:pStyle w:val="Titre1"/>
        <w:numPr>
          <w:ilvl w:val="0"/>
          <w:numId w:val="4"/>
        </w:numPr>
        <w:spacing w:after="240"/>
        <w:rPr>
          <w:rFonts w:ascii="Arial" w:hAnsi="Arial" w:cs="Arial"/>
          <w:bCs/>
          <w:color w:val="auto"/>
          <w:sz w:val="40"/>
          <w:szCs w:val="40"/>
        </w:rPr>
      </w:pPr>
      <w:r w:rsidRPr="00717210">
        <w:rPr>
          <w:rFonts w:ascii="Arial" w:hAnsi="Arial" w:cs="Arial"/>
          <w:bCs/>
          <w:color w:val="auto"/>
          <w:sz w:val="40"/>
          <w:szCs w:val="40"/>
        </w:rPr>
        <w:lastRenderedPageBreak/>
        <w:t xml:space="preserve"> </w:t>
      </w:r>
      <w:bookmarkStart w:id="3" w:name="_Toc232765462"/>
      <w:r w:rsidR="00C023FF" w:rsidRPr="00717210">
        <w:rPr>
          <w:rFonts w:ascii="Arial" w:hAnsi="Arial" w:cs="Arial"/>
          <w:bCs/>
          <w:color w:val="auto"/>
          <w:sz w:val="40"/>
          <w:szCs w:val="40"/>
        </w:rPr>
        <w:t>La rue Pendante</w:t>
      </w:r>
      <w:bookmarkEnd w:id="3"/>
    </w:p>
    <w:p w14:paraId="216E03B2" w14:textId="77777777" w:rsidR="00C023FF" w:rsidRPr="00D82D11" w:rsidRDefault="00C023FF" w:rsidP="0090285C">
      <w:pPr>
        <w:spacing w:line="360" w:lineRule="auto"/>
        <w:rPr>
          <w:sz w:val="32"/>
          <w:szCs w:val="32"/>
        </w:rPr>
      </w:pPr>
      <w:r w:rsidRPr="00D82D11">
        <w:rPr>
          <w:sz w:val="32"/>
          <w:szCs w:val="32"/>
        </w:rPr>
        <w:t>L’accès immédiat à la vallée et à ses ressources hydrauliques et forestières a permis à cette rue le développement de nombreux petits commerces.</w:t>
      </w:r>
    </w:p>
    <w:p w14:paraId="51371D06" w14:textId="77777777" w:rsidR="007E4CA5" w:rsidRPr="002B631D" w:rsidRDefault="007E4CA5" w:rsidP="0090285C">
      <w:pPr>
        <w:spacing w:line="360" w:lineRule="auto"/>
        <w:rPr>
          <w:szCs w:val="32"/>
        </w:rPr>
      </w:pPr>
    </w:p>
    <w:p w14:paraId="09E8FBB2" w14:textId="2895E938" w:rsidR="00C023FF" w:rsidRPr="00717210" w:rsidRDefault="000F7BF0" w:rsidP="000F7BF0">
      <w:pPr>
        <w:pStyle w:val="Titre1"/>
        <w:numPr>
          <w:ilvl w:val="0"/>
          <w:numId w:val="4"/>
        </w:numPr>
        <w:spacing w:after="240"/>
        <w:rPr>
          <w:rFonts w:ascii="Arial" w:hAnsi="Arial" w:cs="Arial"/>
          <w:bCs/>
          <w:color w:val="auto"/>
          <w:sz w:val="40"/>
          <w:szCs w:val="40"/>
        </w:rPr>
      </w:pPr>
      <w:r w:rsidRPr="00717210">
        <w:rPr>
          <w:rFonts w:ascii="Arial" w:hAnsi="Arial" w:cs="Arial"/>
          <w:bCs/>
          <w:color w:val="auto"/>
          <w:sz w:val="40"/>
          <w:szCs w:val="40"/>
        </w:rPr>
        <w:t xml:space="preserve"> </w:t>
      </w:r>
      <w:bookmarkStart w:id="4" w:name="_Toc232765463"/>
      <w:r w:rsidR="00C023FF" w:rsidRPr="00717210">
        <w:rPr>
          <w:rFonts w:ascii="Arial" w:hAnsi="Arial" w:cs="Arial"/>
          <w:bCs/>
          <w:color w:val="auto"/>
          <w:sz w:val="40"/>
          <w:szCs w:val="40"/>
        </w:rPr>
        <w:t>L’église Saint-Jacques</w:t>
      </w:r>
      <w:bookmarkEnd w:id="4"/>
    </w:p>
    <w:p w14:paraId="4A0C9270" w14:textId="0823A9C2" w:rsidR="00C023FF" w:rsidRPr="00D82D11" w:rsidRDefault="00C023FF" w:rsidP="0090285C">
      <w:pPr>
        <w:spacing w:line="360" w:lineRule="auto"/>
        <w:rPr>
          <w:sz w:val="32"/>
          <w:szCs w:val="32"/>
        </w:rPr>
      </w:pPr>
      <w:r w:rsidRPr="00D82D11">
        <w:rPr>
          <w:sz w:val="32"/>
          <w:szCs w:val="32"/>
        </w:rPr>
        <w:t xml:space="preserve">Afin d’asseoir leur intégrité, les normands se montrent protecteurs de l’Église. Ainsi, un grand nombre d’églises sont édifiées dans l’Avranchin autour de l’an </w:t>
      </w:r>
      <w:r w:rsidR="002A1A86">
        <w:rPr>
          <w:sz w:val="32"/>
          <w:szCs w:val="32"/>
        </w:rPr>
        <w:t>mille</w:t>
      </w:r>
      <w:r w:rsidRPr="00D82D11">
        <w:rPr>
          <w:sz w:val="32"/>
          <w:szCs w:val="32"/>
        </w:rPr>
        <w:t xml:space="preserve">. </w:t>
      </w:r>
    </w:p>
    <w:p w14:paraId="5F5AA40F" w14:textId="77777777" w:rsidR="00C023FF" w:rsidRPr="00D82D11" w:rsidRDefault="00C023FF" w:rsidP="0090285C">
      <w:pPr>
        <w:spacing w:line="360" w:lineRule="auto"/>
        <w:rPr>
          <w:sz w:val="32"/>
          <w:szCs w:val="32"/>
        </w:rPr>
      </w:pPr>
      <w:r w:rsidRPr="00D82D11">
        <w:rPr>
          <w:sz w:val="32"/>
          <w:szCs w:val="32"/>
        </w:rPr>
        <w:t>Dès sa fondation, le prieuré Saint-Jacques est donné aux bénédictins de l’abbaye royale de Fleury-sur-Loire. A la fin du 17</w:t>
      </w:r>
      <w:r w:rsidRPr="00383A30">
        <w:rPr>
          <w:sz w:val="32"/>
          <w:szCs w:val="32"/>
        </w:rPr>
        <w:t>ème</w:t>
      </w:r>
      <w:r w:rsidRPr="00D82D11">
        <w:rPr>
          <w:sz w:val="32"/>
          <w:szCs w:val="32"/>
        </w:rPr>
        <w:t xml:space="preserve"> siècle, il est doté d’un cloître dont il existe encore des vestiges. </w:t>
      </w:r>
    </w:p>
    <w:p w14:paraId="3354B754" w14:textId="74EABED8" w:rsidR="00C023FF" w:rsidRPr="00D82D11" w:rsidRDefault="00C6638D" w:rsidP="0090285C">
      <w:pPr>
        <w:spacing w:line="360" w:lineRule="auto"/>
        <w:rPr>
          <w:sz w:val="32"/>
          <w:szCs w:val="32"/>
        </w:rPr>
      </w:pPr>
      <w:r>
        <w:rPr>
          <w:sz w:val="32"/>
          <w:szCs w:val="32"/>
        </w:rPr>
        <w:t>À</w:t>
      </w:r>
      <w:r w:rsidR="002A1A86">
        <w:rPr>
          <w:sz w:val="32"/>
          <w:szCs w:val="32"/>
        </w:rPr>
        <w:t xml:space="preserve"> la Révolution, le prieuré </w:t>
      </w:r>
      <w:r w:rsidR="00C023FF" w:rsidRPr="00D82D11">
        <w:rPr>
          <w:sz w:val="32"/>
          <w:szCs w:val="32"/>
        </w:rPr>
        <w:t xml:space="preserve">ferme et tombe en ruines. En 1808, il est racheté par une petite communauté de religieuses trinitaires récemment établie à Saint-James. Totalement cloîtrées, elles consacrent leur temps à la contemplation et à l’enseignement. </w:t>
      </w:r>
    </w:p>
    <w:p w14:paraId="5409F039" w14:textId="7F7DBCA0" w:rsidR="00C023FF" w:rsidRDefault="00C023FF" w:rsidP="0090285C">
      <w:pPr>
        <w:spacing w:line="360" w:lineRule="auto"/>
        <w:rPr>
          <w:sz w:val="32"/>
          <w:szCs w:val="32"/>
        </w:rPr>
      </w:pPr>
      <w:r w:rsidRPr="00D82D11">
        <w:rPr>
          <w:sz w:val="32"/>
          <w:szCs w:val="32"/>
        </w:rPr>
        <w:t>Une congrégation de bénédictines suivra avant de quitter définitivement les murs en 2016.</w:t>
      </w:r>
    </w:p>
    <w:p w14:paraId="5706BE07" w14:textId="77777777" w:rsidR="0094630F" w:rsidRPr="00D82D11" w:rsidRDefault="0094630F" w:rsidP="0090285C">
      <w:pPr>
        <w:spacing w:line="360" w:lineRule="auto"/>
        <w:rPr>
          <w:sz w:val="32"/>
          <w:szCs w:val="32"/>
        </w:rPr>
      </w:pPr>
    </w:p>
    <w:p w14:paraId="04266938" w14:textId="3EA8E82E" w:rsidR="00315710" w:rsidRPr="00717210" w:rsidRDefault="000F7BF0" w:rsidP="000F7BF0">
      <w:pPr>
        <w:pStyle w:val="Titre1"/>
        <w:numPr>
          <w:ilvl w:val="0"/>
          <w:numId w:val="4"/>
        </w:numPr>
        <w:spacing w:after="240"/>
        <w:rPr>
          <w:rFonts w:ascii="Arial" w:hAnsi="Arial" w:cs="Arial"/>
          <w:bCs/>
          <w:color w:val="auto"/>
          <w:sz w:val="40"/>
          <w:szCs w:val="40"/>
        </w:rPr>
      </w:pPr>
      <w:r w:rsidRPr="00717210">
        <w:rPr>
          <w:rFonts w:ascii="Arial" w:hAnsi="Arial" w:cs="Arial"/>
          <w:bCs/>
          <w:color w:val="auto"/>
          <w:sz w:val="40"/>
          <w:szCs w:val="40"/>
        </w:rPr>
        <w:lastRenderedPageBreak/>
        <w:t xml:space="preserve"> </w:t>
      </w:r>
      <w:bookmarkStart w:id="5" w:name="_Toc232765464"/>
      <w:r w:rsidR="00315710" w:rsidRPr="00717210">
        <w:rPr>
          <w:rFonts w:ascii="Arial" w:hAnsi="Arial" w:cs="Arial"/>
          <w:bCs/>
          <w:color w:val="auto"/>
          <w:sz w:val="40"/>
          <w:szCs w:val="40"/>
        </w:rPr>
        <w:t>La Place du Calvaire</w:t>
      </w:r>
      <w:bookmarkEnd w:id="5"/>
    </w:p>
    <w:p w14:paraId="509F498E" w14:textId="77777777" w:rsidR="00315710" w:rsidRPr="00D82D11" w:rsidRDefault="00315710" w:rsidP="0090285C">
      <w:pPr>
        <w:spacing w:line="360" w:lineRule="auto"/>
        <w:rPr>
          <w:sz w:val="32"/>
          <w:szCs w:val="32"/>
        </w:rPr>
      </w:pPr>
      <w:r w:rsidRPr="00D82D11">
        <w:rPr>
          <w:sz w:val="32"/>
          <w:szCs w:val="32"/>
        </w:rPr>
        <w:t>En 1066, Guillaume le Conquérant est couronné roi d’Angleterre. Il rencontre ensuite des difficultés avec le Maine et la Bretagne qui soutiennent des révoltes. Ainsi, les villes de Saint Hilaire-du-</w:t>
      </w:r>
      <w:proofErr w:type="spellStart"/>
      <w:r w:rsidRPr="00D82D11">
        <w:rPr>
          <w:sz w:val="32"/>
          <w:szCs w:val="32"/>
        </w:rPr>
        <w:t>Harcouët</w:t>
      </w:r>
      <w:proofErr w:type="spellEnd"/>
      <w:r w:rsidRPr="00D82D11">
        <w:rPr>
          <w:sz w:val="32"/>
          <w:szCs w:val="32"/>
        </w:rPr>
        <w:t xml:space="preserve"> et de Saint-James se voient dotées de forteresses permettant d’asseoir son pouvoir ducal. </w:t>
      </w:r>
    </w:p>
    <w:p w14:paraId="09D5BFFB" w14:textId="77777777" w:rsidR="00315710" w:rsidRPr="00D82D11" w:rsidRDefault="00315710" w:rsidP="0090285C">
      <w:pPr>
        <w:spacing w:line="360" w:lineRule="auto"/>
        <w:rPr>
          <w:sz w:val="32"/>
          <w:szCs w:val="32"/>
        </w:rPr>
      </w:pPr>
      <w:r w:rsidRPr="00D82D11">
        <w:rPr>
          <w:sz w:val="32"/>
          <w:szCs w:val="32"/>
        </w:rPr>
        <w:t xml:space="preserve">Entourés de fossés, le château et ses tours dominaient l’ensemble des fortifications. Son démantèlement en 1590 laisse place à un vaste espace où les foires, autrefois tenues dans la rue Saint-Jacques, s’y installent après 1820. </w:t>
      </w:r>
    </w:p>
    <w:p w14:paraId="6832A92B" w14:textId="77777777" w:rsidR="007C4D3C" w:rsidRPr="00D82D11" w:rsidRDefault="00315710" w:rsidP="0090285C">
      <w:pPr>
        <w:spacing w:line="360" w:lineRule="auto"/>
        <w:rPr>
          <w:sz w:val="32"/>
          <w:szCs w:val="32"/>
        </w:rPr>
      </w:pPr>
      <w:r w:rsidRPr="00D82D11">
        <w:rPr>
          <w:sz w:val="32"/>
          <w:szCs w:val="32"/>
        </w:rPr>
        <w:t>Le calvaire disparait en 1855. La place est agrémentée de marronniers plantés en 1872 sur son pourtour.</w:t>
      </w:r>
    </w:p>
    <w:p w14:paraId="00470BD5" w14:textId="7283BE5C" w:rsidR="00C6638D" w:rsidRDefault="0094630F">
      <w:pPr>
        <w:rPr>
          <w:sz w:val="32"/>
          <w:szCs w:val="32"/>
        </w:rPr>
      </w:pPr>
      <w:r>
        <w:rPr>
          <w:sz w:val="32"/>
          <w:szCs w:val="32"/>
        </w:rPr>
        <w:t>Poursuivez jusqu’à la stèle.</w:t>
      </w:r>
    </w:p>
    <w:p w14:paraId="58F6A6B4" w14:textId="77777777" w:rsidR="0094630F" w:rsidRPr="002B631D" w:rsidRDefault="0094630F" w:rsidP="002B631D">
      <w:pPr>
        <w:spacing w:line="360" w:lineRule="auto"/>
        <w:rPr>
          <w:sz w:val="32"/>
          <w:szCs w:val="32"/>
        </w:rPr>
      </w:pPr>
    </w:p>
    <w:p w14:paraId="1DDC78E0" w14:textId="2F8E352A" w:rsidR="007C4D3C" w:rsidRPr="00717210" w:rsidRDefault="000F7BF0" w:rsidP="000F7BF0">
      <w:pPr>
        <w:pStyle w:val="Titre1"/>
        <w:numPr>
          <w:ilvl w:val="0"/>
          <w:numId w:val="4"/>
        </w:numPr>
        <w:spacing w:after="240"/>
        <w:rPr>
          <w:rFonts w:ascii="Arial" w:hAnsi="Arial" w:cs="Arial"/>
          <w:bCs/>
          <w:color w:val="auto"/>
          <w:sz w:val="40"/>
          <w:szCs w:val="40"/>
        </w:rPr>
      </w:pPr>
      <w:r w:rsidRPr="00717210">
        <w:rPr>
          <w:rFonts w:ascii="Arial" w:hAnsi="Arial" w:cs="Arial"/>
          <w:bCs/>
          <w:color w:val="auto"/>
          <w:sz w:val="40"/>
          <w:szCs w:val="40"/>
        </w:rPr>
        <w:t xml:space="preserve"> </w:t>
      </w:r>
      <w:bookmarkStart w:id="6" w:name="_Toc232765465"/>
      <w:r w:rsidR="007C4D3C" w:rsidRPr="00717210">
        <w:rPr>
          <w:rFonts w:ascii="Arial" w:hAnsi="Arial" w:cs="Arial"/>
          <w:bCs/>
          <w:color w:val="auto"/>
          <w:sz w:val="40"/>
          <w:szCs w:val="40"/>
        </w:rPr>
        <w:t xml:space="preserve">La </w:t>
      </w:r>
      <w:r w:rsidR="0094630F" w:rsidRPr="00717210">
        <w:rPr>
          <w:rFonts w:ascii="Arial" w:hAnsi="Arial" w:cs="Arial"/>
          <w:bCs/>
          <w:color w:val="auto"/>
          <w:sz w:val="40"/>
          <w:szCs w:val="40"/>
        </w:rPr>
        <w:t>stèle</w:t>
      </w:r>
      <w:r w:rsidR="007C4D3C" w:rsidRPr="00717210">
        <w:rPr>
          <w:rFonts w:ascii="Arial" w:hAnsi="Arial" w:cs="Arial"/>
          <w:bCs/>
          <w:color w:val="auto"/>
          <w:sz w:val="40"/>
          <w:szCs w:val="40"/>
        </w:rPr>
        <w:t xml:space="preserve"> de Guillaume</w:t>
      </w:r>
      <w:bookmarkEnd w:id="6"/>
    </w:p>
    <w:p w14:paraId="2E15E997" w14:textId="47A31206" w:rsidR="007C4D3C" w:rsidRPr="00D82D11" w:rsidRDefault="007C4D3C" w:rsidP="0090285C">
      <w:pPr>
        <w:spacing w:line="360" w:lineRule="auto"/>
        <w:rPr>
          <w:sz w:val="32"/>
          <w:szCs w:val="32"/>
        </w:rPr>
      </w:pPr>
      <w:r w:rsidRPr="00D82D11">
        <w:rPr>
          <w:sz w:val="32"/>
          <w:szCs w:val="32"/>
        </w:rPr>
        <w:t>Le 14 octobre 1066, Guillaume</w:t>
      </w:r>
      <w:r w:rsidR="00C6638D">
        <w:rPr>
          <w:sz w:val="32"/>
          <w:szCs w:val="32"/>
        </w:rPr>
        <w:t>,</w:t>
      </w:r>
      <w:r w:rsidRPr="00D82D11">
        <w:rPr>
          <w:sz w:val="32"/>
          <w:szCs w:val="32"/>
        </w:rPr>
        <w:t xml:space="preserve"> duc de Normandie</w:t>
      </w:r>
      <w:r w:rsidR="00C6638D">
        <w:rPr>
          <w:sz w:val="32"/>
          <w:szCs w:val="32"/>
        </w:rPr>
        <w:t>,</w:t>
      </w:r>
      <w:r w:rsidRPr="00D82D11">
        <w:rPr>
          <w:sz w:val="32"/>
          <w:szCs w:val="32"/>
        </w:rPr>
        <w:t xml:space="preserve"> débarque au sud-est de l’Angleterre pour réclamer la couronne d’Angleterre à Harold II. Cette dernière lui avait été promise par le roi Édouard le Confesseur décédé en janvier. </w:t>
      </w:r>
    </w:p>
    <w:p w14:paraId="19AF12E2" w14:textId="77777777" w:rsidR="007C4D3C" w:rsidRPr="00D82D11" w:rsidRDefault="007C4D3C" w:rsidP="0090285C">
      <w:pPr>
        <w:spacing w:line="360" w:lineRule="auto"/>
        <w:rPr>
          <w:sz w:val="32"/>
          <w:szCs w:val="32"/>
        </w:rPr>
      </w:pPr>
      <w:r w:rsidRPr="00D82D11">
        <w:rPr>
          <w:sz w:val="32"/>
          <w:szCs w:val="32"/>
        </w:rPr>
        <w:t xml:space="preserve">Le duc préparait cette expédition depuis plusieurs mois. Son armée est composée de barons normands, mais aussi de seigneurs bretons, de Flandres, d’Anjou, d’Aquitaine et de </w:t>
      </w:r>
      <w:r w:rsidRPr="00D82D11">
        <w:rPr>
          <w:sz w:val="32"/>
          <w:szCs w:val="32"/>
        </w:rPr>
        <w:lastRenderedPageBreak/>
        <w:t>Bourgogne. Ils sont soldats, fidèles et proches de Guillaume mais aussi cuisiniers, porteurs d’armures, etc.</w:t>
      </w:r>
    </w:p>
    <w:p w14:paraId="6C743773" w14:textId="77777777" w:rsidR="007C4D3C" w:rsidRPr="00D82D11" w:rsidRDefault="007C4D3C" w:rsidP="0090285C">
      <w:pPr>
        <w:spacing w:line="360" w:lineRule="auto"/>
        <w:rPr>
          <w:sz w:val="32"/>
          <w:szCs w:val="32"/>
        </w:rPr>
      </w:pPr>
      <w:r w:rsidRPr="00D82D11">
        <w:rPr>
          <w:sz w:val="32"/>
          <w:szCs w:val="32"/>
        </w:rPr>
        <w:t xml:space="preserve">La victoire est remportée par les Normands et Harold est tué sur le champ de bataille. </w:t>
      </w:r>
    </w:p>
    <w:p w14:paraId="41801E54" w14:textId="77777777" w:rsidR="007C4D3C" w:rsidRDefault="007C4D3C" w:rsidP="0090285C">
      <w:pPr>
        <w:spacing w:line="360" w:lineRule="auto"/>
        <w:rPr>
          <w:sz w:val="32"/>
          <w:szCs w:val="32"/>
        </w:rPr>
      </w:pPr>
      <w:r w:rsidRPr="00D82D11">
        <w:rPr>
          <w:sz w:val="32"/>
          <w:szCs w:val="32"/>
        </w:rPr>
        <w:t>Guillaume est sacré roi d’Angleterre le 25 décembre 1066. Il récompense ses compagnons en leur donnant des terres anglaises favorisant ainsi l’économie normande.</w:t>
      </w:r>
    </w:p>
    <w:p w14:paraId="1EE435B8" w14:textId="77777777" w:rsidR="001C2775" w:rsidRPr="00D82D11" w:rsidRDefault="001C2775" w:rsidP="0090285C">
      <w:pPr>
        <w:spacing w:line="360" w:lineRule="auto"/>
        <w:rPr>
          <w:sz w:val="32"/>
          <w:szCs w:val="32"/>
        </w:rPr>
      </w:pPr>
    </w:p>
    <w:p w14:paraId="1FE3B0AA" w14:textId="46C48C2F" w:rsidR="00D82D11" w:rsidRPr="00717210" w:rsidRDefault="000F7BF0" w:rsidP="007563F1">
      <w:pPr>
        <w:pStyle w:val="Titre1"/>
        <w:numPr>
          <w:ilvl w:val="0"/>
          <w:numId w:val="4"/>
        </w:numPr>
        <w:spacing w:after="240"/>
        <w:ind w:left="714" w:hanging="357"/>
        <w:rPr>
          <w:rFonts w:ascii="Arial" w:hAnsi="Arial" w:cs="Arial"/>
          <w:bCs/>
          <w:color w:val="auto"/>
          <w:sz w:val="40"/>
          <w:szCs w:val="40"/>
        </w:rPr>
      </w:pPr>
      <w:r w:rsidRPr="00717210">
        <w:rPr>
          <w:rFonts w:ascii="Arial" w:hAnsi="Arial" w:cs="Arial"/>
          <w:bCs/>
          <w:color w:val="auto"/>
          <w:sz w:val="40"/>
          <w:szCs w:val="40"/>
        </w:rPr>
        <w:t xml:space="preserve"> </w:t>
      </w:r>
      <w:bookmarkStart w:id="7" w:name="_Toc232765466"/>
      <w:r w:rsidR="00D82D11" w:rsidRPr="00717210">
        <w:rPr>
          <w:rFonts w:ascii="Arial" w:hAnsi="Arial" w:cs="Arial"/>
          <w:bCs/>
          <w:color w:val="auto"/>
          <w:sz w:val="40"/>
          <w:szCs w:val="40"/>
        </w:rPr>
        <w:t>La ruelle du Pirot</w:t>
      </w:r>
      <w:bookmarkEnd w:id="7"/>
    </w:p>
    <w:p w14:paraId="2A5B67F9" w14:textId="24B61AA7" w:rsidR="0094630F" w:rsidRDefault="0094630F" w:rsidP="007C50EF">
      <w:pPr>
        <w:spacing w:line="360" w:lineRule="auto"/>
        <w:rPr>
          <w:sz w:val="32"/>
          <w:szCs w:val="32"/>
        </w:rPr>
      </w:pPr>
      <w:r>
        <w:rPr>
          <w:sz w:val="32"/>
          <w:szCs w:val="32"/>
        </w:rPr>
        <w:t>Ce sentier longe les fortifications du château et débouche sur la rue de Fougères.</w:t>
      </w:r>
    </w:p>
    <w:p w14:paraId="7CFD27B8" w14:textId="7B1D33DC" w:rsidR="00D82D11" w:rsidRDefault="00D82D11" w:rsidP="007C50EF">
      <w:pPr>
        <w:spacing w:line="360" w:lineRule="auto"/>
        <w:rPr>
          <w:sz w:val="32"/>
          <w:szCs w:val="32"/>
        </w:rPr>
      </w:pPr>
      <w:r w:rsidRPr="00D82D11">
        <w:rPr>
          <w:sz w:val="32"/>
          <w:szCs w:val="32"/>
        </w:rPr>
        <w:t xml:space="preserve">Les rivalités des ducs, mais également du roi de Navarre, de France et d’Angleterre amènent les occupants de Saint-James à renforcer les défenses de la ville. Les fossés sont élargis et trois boulevards précédés de douves sont aménagés afin de protéger les portes d’entrées. </w:t>
      </w:r>
    </w:p>
    <w:p w14:paraId="16E9C65E" w14:textId="77777777" w:rsidR="00D82D11" w:rsidRDefault="00D82D11" w:rsidP="007C50EF">
      <w:pPr>
        <w:spacing w:line="360" w:lineRule="auto"/>
        <w:rPr>
          <w:sz w:val="32"/>
          <w:szCs w:val="32"/>
        </w:rPr>
      </w:pPr>
      <w:r w:rsidRPr="00D82D11">
        <w:rPr>
          <w:sz w:val="32"/>
          <w:szCs w:val="32"/>
        </w:rPr>
        <w:t xml:space="preserve">La cité traverse ainsi </w:t>
      </w:r>
      <w:r>
        <w:rPr>
          <w:sz w:val="32"/>
          <w:szCs w:val="32"/>
        </w:rPr>
        <w:t xml:space="preserve">la guerre de </w:t>
      </w:r>
      <w:r w:rsidRPr="00D82D11">
        <w:rPr>
          <w:sz w:val="32"/>
          <w:szCs w:val="32"/>
        </w:rPr>
        <w:t xml:space="preserve">Cent Ans, alternant démantèlements et fortifications. </w:t>
      </w:r>
    </w:p>
    <w:p w14:paraId="216BB5D4" w14:textId="77777777" w:rsidR="00D82D11" w:rsidRDefault="00D82D11" w:rsidP="007C50EF">
      <w:pPr>
        <w:spacing w:line="360" w:lineRule="auto"/>
        <w:rPr>
          <w:sz w:val="32"/>
          <w:szCs w:val="32"/>
        </w:rPr>
      </w:pPr>
      <w:r w:rsidRPr="00D82D11">
        <w:rPr>
          <w:sz w:val="32"/>
          <w:szCs w:val="32"/>
        </w:rPr>
        <w:t>L’histoire de la cité est marquée par la bataille du 6 mars 1426 au cours de laquelle s’affrontèrent les anglais occupant la place contre les français et les bretons qui la perdirent.</w:t>
      </w:r>
    </w:p>
    <w:p w14:paraId="63BEEC1F" w14:textId="3C8E3D7A" w:rsidR="00D82D11" w:rsidRPr="00717210" w:rsidRDefault="000F7BF0" w:rsidP="000F7BF0">
      <w:pPr>
        <w:pStyle w:val="Titre1"/>
        <w:numPr>
          <w:ilvl w:val="0"/>
          <w:numId w:val="4"/>
        </w:numPr>
        <w:spacing w:after="240"/>
        <w:rPr>
          <w:rFonts w:ascii="Arial" w:hAnsi="Arial" w:cs="Arial"/>
          <w:bCs/>
          <w:color w:val="auto"/>
          <w:sz w:val="40"/>
          <w:szCs w:val="40"/>
        </w:rPr>
      </w:pPr>
      <w:r w:rsidRPr="00717210">
        <w:rPr>
          <w:rFonts w:ascii="Arial" w:hAnsi="Arial" w:cs="Arial"/>
          <w:bCs/>
          <w:color w:val="auto"/>
          <w:sz w:val="40"/>
          <w:szCs w:val="40"/>
        </w:rPr>
        <w:lastRenderedPageBreak/>
        <w:t xml:space="preserve"> </w:t>
      </w:r>
      <w:bookmarkStart w:id="8" w:name="_Toc232765467"/>
      <w:r w:rsidR="00D82D11" w:rsidRPr="00717210">
        <w:rPr>
          <w:rFonts w:ascii="Arial" w:hAnsi="Arial" w:cs="Arial"/>
          <w:bCs/>
          <w:color w:val="auto"/>
          <w:sz w:val="40"/>
          <w:szCs w:val="40"/>
        </w:rPr>
        <w:t>La Place Saint-Martin</w:t>
      </w:r>
      <w:bookmarkEnd w:id="8"/>
    </w:p>
    <w:p w14:paraId="2E754CDC" w14:textId="216C3459" w:rsidR="00D82D11" w:rsidRDefault="00D82D11" w:rsidP="007C50EF">
      <w:pPr>
        <w:spacing w:line="360" w:lineRule="auto"/>
        <w:rPr>
          <w:sz w:val="32"/>
          <w:szCs w:val="32"/>
        </w:rPr>
      </w:pPr>
      <w:r w:rsidRPr="00D82D11">
        <w:rPr>
          <w:sz w:val="32"/>
          <w:szCs w:val="32"/>
        </w:rPr>
        <w:t xml:space="preserve">L’édification des nouvelles halles en 1833 a permis de créer deux nouvelles rues de part et d’autre de ces dernières : la rue de Suède située à l’ouest des halles et la rue des </w:t>
      </w:r>
      <w:r w:rsidR="00C6638D">
        <w:rPr>
          <w:sz w:val="32"/>
          <w:szCs w:val="32"/>
        </w:rPr>
        <w:t>H</w:t>
      </w:r>
      <w:r w:rsidRPr="00D82D11">
        <w:rPr>
          <w:sz w:val="32"/>
          <w:szCs w:val="32"/>
        </w:rPr>
        <w:t xml:space="preserve">alles à l’est. Les halles étaient composées de deux bâtiments. Le premier situé au sud accueillait les grains et l’autre, au nord, diverses marchandises. </w:t>
      </w:r>
    </w:p>
    <w:p w14:paraId="65126777" w14:textId="77777777" w:rsidR="00B63DBB" w:rsidRDefault="00D82D11" w:rsidP="007C50EF">
      <w:pPr>
        <w:spacing w:line="360" w:lineRule="auto"/>
        <w:rPr>
          <w:sz w:val="32"/>
          <w:szCs w:val="32"/>
        </w:rPr>
      </w:pPr>
      <w:r w:rsidRPr="00D82D11">
        <w:rPr>
          <w:sz w:val="32"/>
          <w:szCs w:val="32"/>
        </w:rPr>
        <w:t>Le marché aux porcs quant à lui, se déroulait sur la place Bagot. Cette dernière tient probablement son nom de Gilles Bagot qui tint une école vers 1675, propriétaire de la maison dite de la Tour située à l’extrémité sud des halles, contigüe à la place. Le cadastre napoléonien témoigne de la présence d’une « fontaine Bagot ».</w:t>
      </w:r>
    </w:p>
    <w:p w14:paraId="5F673E33" w14:textId="77777777" w:rsidR="00DF1BD2" w:rsidRDefault="00DF1BD2">
      <w:pPr>
        <w:rPr>
          <w:sz w:val="32"/>
          <w:szCs w:val="32"/>
        </w:rPr>
      </w:pPr>
    </w:p>
    <w:p w14:paraId="50B7F32A" w14:textId="7171676D" w:rsidR="00D82D11" w:rsidRPr="00717210" w:rsidRDefault="000F7BF0" w:rsidP="00717210">
      <w:pPr>
        <w:pStyle w:val="Titre1"/>
        <w:numPr>
          <w:ilvl w:val="0"/>
          <w:numId w:val="4"/>
        </w:numPr>
        <w:tabs>
          <w:tab w:val="left" w:pos="993"/>
        </w:tabs>
        <w:spacing w:after="240"/>
        <w:rPr>
          <w:rFonts w:ascii="Arial" w:hAnsi="Arial" w:cs="Arial"/>
          <w:bCs/>
          <w:color w:val="auto"/>
          <w:sz w:val="40"/>
          <w:szCs w:val="40"/>
        </w:rPr>
      </w:pPr>
      <w:r w:rsidRPr="00717210">
        <w:rPr>
          <w:rFonts w:ascii="Arial" w:hAnsi="Arial" w:cs="Arial"/>
          <w:bCs/>
          <w:color w:val="auto"/>
          <w:sz w:val="40"/>
          <w:szCs w:val="40"/>
        </w:rPr>
        <w:t xml:space="preserve"> </w:t>
      </w:r>
      <w:bookmarkStart w:id="9" w:name="_Toc232765468"/>
      <w:r w:rsidR="00D82D11" w:rsidRPr="00717210">
        <w:rPr>
          <w:rFonts w:ascii="Arial" w:hAnsi="Arial" w:cs="Arial"/>
          <w:bCs/>
          <w:color w:val="auto"/>
          <w:sz w:val="40"/>
          <w:szCs w:val="40"/>
        </w:rPr>
        <w:t>La croix chute</w:t>
      </w:r>
      <w:bookmarkEnd w:id="9"/>
    </w:p>
    <w:p w14:paraId="3BF86760" w14:textId="77777777" w:rsidR="00D82D11" w:rsidRDefault="00D82D11" w:rsidP="007C50EF">
      <w:pPr>
        <w:spacing w:line="360" w:lineRule="auto"/>
        <w:rPr>
          <w:sz w:val="32"/>
          <w:szCs w:val="32"/>
        </w:rPr>
      </w:pPr>
      <w:r w:rsidRPr="00D82D11">
        <w:rPr>
          <w:sz w:val="32"/>
          <w:szCs w:val="32"/>
        </w:rPr>
        <w:t xml:space="preserve">Sous l’occupation anglaise, le roi d’Angleterre Henri V exigeait des seigneurs des territoires occupés, le serment de fidélité, ce que certains refusaient. </w:t>
      </w:r>
    </w:p>
    <w:p w14:paraId="43A2B4E7" w14:textId="617FCEB5" w:rsidR="00D82D11" w:rsidRDefault="00D82D11" w:rsidP="007C50EF">
      <w:pPr>
        <w:spacing w:line="360" w:lineRule="auto"/>
        <w:rPr>
          <w:sz w:val="32"/>
          <w:szCs w:val="32"/>
        </w:rPr>
      </w:pPr>
      <w:r w:rsidRPr="00D82D11">
        <w:rPr>
          <w:sz w:val="32"/>
          <w:szCs w:val="32"/>
        </w:rPr>
        <w:t>Quelques siècles plus tard, sous la Révolution, l’abbé Charles Martin refuse le serment à la constitution civile du clergé. Il se cache dans cette rue chez M</w:t>
      </w:r>
      <w:r w:rsidR="00A770E0">
        <w:rPr>
          <w:sz w:val="32"/>
          <w:szCs w:val="32"/>
        </w:rPr>
        <w:t>onsieur</w:t>
      </w:r>
      <w:r w:rsidRPr="00D82D11">
        <w:rPr>
          <w:sz w:val="32"/>
          <w:szCs w:val="32"/>
        </w:rPr>
        <w:t xml:space="preserve"> et M</w:t>
      </w:r>
      <w:r w:rsidR="00A770E0">
        <w:rPr>
          <w:sz w:val="32"/>
          <w:szCs w:val="32"/>
        </w:rPr>
        <w:t>ada</w:t>
      </w:r>
      <w:r w:rsidRPr="00D82D11">
        <w:rPr>
          <w:sz w:val="32"/>
          <w:szCs w:val="32"/>
        </w:rPr>
        <w:t xml:space="preserve">me Charles Chevalier, lui facilitant ainsi l’exercice clandestin de son ministère. C’est à cette époque que la Croix Chute est renversée. </w:t>
      </w:r>
    </w:p>
    <w:p w14:paraId="5402D264" w14:textId="31A65740" w:rsidR="00D82D11" w:rsidRDefault="00D82D11" w:rsidP="007C50EF">
      <w:pPr>
        <w:spacing w:line="360" w:lineRule="auto"/>
        <w:rPr>
          <w:sz w:val="32"/>
          <w:szCs w:val="32"/>
        </w:rPr>
      </w:pPr>
      <w:r w:rsidRPr="00D82D11">
        <w:rPr>
          <w:sz w:val="32"/>
          <w:szCs w:val="32"/>
        </w:rPr>
        <w:lastRenderedPageBreak/>
        <w:t>Au carrefour du chemin des métairies, à gauche d’une porte, vous découvrirez une pierre de granit sur laquelle une pince de forgeron est sculptée. Elle servit probablement d’enseigne à l’artisan qui habitait cette maison.</w:t>
      </w:r>
    </w:p>
    <w:p w14:paraId="7C7D30F1" w14:textId="77777777" w:rsidR="00DF1BD2" w:rsidRPr="00717210" w:rsidRDefault="00DF1BD2" w:rsidP="007C50EF">
      <w:pPr>
        <w:spacing w:line="360" w:lineRule="auto"/>
        <w:rPr>
          <w:sz w:val="32"/>
          <w:szCs w:val="32"/>
        </w:rPr>
      </w:pPr>
    </w:p>
    <w:p w14:paraId="4FAD9DDC" w14:textId="35D1DF4A" w:rsidR="00D82D11" w:rsidRPr="00717210" w:rsidRDefault="000F7BF0" w:rsidP="00717210">
      <w:pPr>
        <w:pStyle w:val="Titre1"/>
        <w:numPr>
          <w:ilvl w:val="0"/>
          <w:numId w:val="4"/>
        </w:numPr>
        <w:tabs>
          <w:tab w:val="left" w:pos="993"/>
        </w:tabs>
        <w:spacing w:after="240"/>
        <w:rPr>
          <w:rFonts w:ascii="Arial" w:hAnsi="Arial" w:cs="Arial"/>
          <w:bCs/>
          <w:color w:val="auto"/>
          <w:sz w:val="40"/>
          <w:szCs w:val="40"/>
        </w:rPr>
      </w:pPr>
      <w:r w:rsidRPr="00717210">
        <w:rPr>
          <w:rFonts w:ascii="Arial" w:hAnsi="Arial" w:cs="Arial"/>
          <w:bCs/>
          <w:color w:val="auto"/>
          <w:sz w:val="40"/>
          <w:szCs w:val="40"/>
        </w:rPr>
        <w:t xml:space="preserve"> </w:t>
      </w:r>
      <w:bookmarkStart w:id="10" w:name="_Toc232765469"/>
      <w:r w:rsidR="00D82D11" w:rsidRPr="00717210">
        <w:rPr>
          <w:rFonts w:ascii="Arial" w:hAnsi="Arial" w:cs="Arial"/>
          <w:bCs/>
          <w:color w:val="auto"/>
          <w:sz w:val="40"/>
          <w:szCs w:val="40"/>
        </w:rPr>
        <w:t>Le Manoir des Guitton</w:t>
      </w:r>
      <w:bookmarkEnd w:id="10"/>
    </w:p>
    <w:p w14:paraId="528DED0B" w14:textId="77777777" w:rsidR="00B57172" w:rsidRDefault="00D82D11" w:rsidP="007C50EF">
      <w:pPr>
        <w:spacing w:line="360" w:lineRule="auto"/>
        <w:rPr>
          <w:sz w:val="32"/>
          <w:szCs w:val="32"/>
        </w:rPr>
      </w:pPr>
      <w:r w:rsidRPr="00D82D11">
        <w:rPr>
          <w:sz w:val="32"/>
          <w:szCs w:val="32"/>
        </w:rPr>
        <w:t xml:space="preserve">Le logis seigneurial présente une grande salle unique au </w:t>
      </w:r>
      <w:r w:rsidR="00F72EBA">
        <w:rPr>
          <w:sz w:val="32"/>
          <w:szCs w:val="32"/>
        </w:rPr>
        <w:t>rez-de-chaussée</w:t>
      </w:r>
      <w:r w:rsidRPr="00D82D11">
        <w:rPr>
          <w:sz w:val="32"/>
          <w:szCs w:val="32"/>
        </w:rPr>
        <w:t xml:space="preserve">, surmontée d’une grande chambre. Les fenêtres à meneaux et le linteau en accolade des portes ne peuvent indiquer que la fin du </w:t>
      </w:r>
      <w:r>
        <w:rPr>
          <w:sz w:val="32"/>
          <w:szCs w:val="32"/>
        </w:rPr>
        <w:t>15</w:t>
      </w:r>
      <w:r w:rsidRPr="00383A30">
        <w:rPr>
          <w:sz w:val="32"/>
          <w:szCs w:val="32"/>
        </w:rPr>
        <w:t>ème</w:t>
      </w:r>
      <w:r>
        <w:rPr>
          <w:sz w:val="32"/>
          <w:szCs w:val="32"/>
        </w:rPr>
        <w:t xml:space="preserve"> </w:t>
      </w:r>
      <w:r w:rsidRPr="00D82D11">
        <w:rPr>
          <w:sz w:val="32"/>
          <w:szCs w:val="32"/>
        </w:rPr>
        <w:t xml:space="preserve">siècle, voire le début du </w:t>
      </w:r>
      <w:r>
        <w:rPr>
          <w:sz w:val="32"/>
          <w:szCs w:val="32"/>
        </w:rPr>
        <w:t>16</w:t>
      </w:r>
      <w:r w:rsidRPr="00383A30">
        <w:rPr>
          <w:sz w:val="32"/>
          <w:szCs w:val="32"/>
        </w:rPr>
        <w:t>ème</w:t>
      </w:r>
      <w:r>
        <w:rPr>
          <w:sz w:val="32"/>
          <w:szCs w:val="32"/>
        </w:rPr>
        <w:t xml:space="preserve"> </w:t>
      </w:r>
      <w:r w:rsidRPr="00D82D11">
        <w:rPr>
          <w:sz w:val="32"/>
          <w:szCs w:val="32"/>
        </w:rPr>
        <w:t xml:space="preserve">siècle. </w:t>
      </w:r>
    </w:p>
    <w:p w14:paraId="29CB9CF5" w14:textId="77777777" w:rsidR="00B57172" w:rsidRDefault="00D82D11" w:rsidP="007C50EF">
      <w:pPr>
        <w:spacing w:line="360" w:lineRule="auto"/>
        <w:rPr>
          <w:sz w:val="32"/>
          <w:szCs w:val="32"/>
        </w:rPr>
      </w:pPr>
      <w:r w:rsidRPr="00D82D11">
        <w:rPr>
          <w:sz w:val="32"/>
          <w:szCs w:val="32"/>
        </w:rPr>
        <w:t>A la Renaissance, une aile en retour est édifiée pour abriter un</w:t>
      </w:r>
      <w:r w:rsidR="00B57172">
        <w:rPr>
          <w:sz w:val="32"/>
          <w:szCs w:val="32"/>
        </w:rPr>
        <w:t xml:space="preserve"> </w:t>
      </w:r>
      <w:r w:rsidRPr="00D82D11">
        <w:rPr>
          <w:sz w:val="32"/>
          <w:szCs w:val="32"/>
        </w:rPr>
        <w:t xml:space="preserve">cellier et une chambre. Courant du </w:t>
      </w:r>
      <w:r w:rsidR="00B57172">
        <w:rPr>
          <w:sz w:val="32"/>
          <w:szCs w:val="32"/>
        </w:rPr>
        <w:t>17</w:t>
      </w:r>
      <w:r w:rsidR="00B57172" w:rsidRPr="00383A30">
        <w:rPr>
          <w:sz w:val="32"/>
          <w:szCs w:val="32"/>
        </w:rPr>
        <w:t>ème</w:t>
      </w:r>
      <w:r w:rsidR="00B57172">
        <w:rPr>
          <w:sz w:val="32"/>
          <w:szCs w:val="32"/>
        </w:rPr>
        <w:t xml:space="preserve"> </w:t>
      </w:r>
      <w:r w:rsidRPr="00D82D11">
        <w:rPr>
          <w:sz w:val="32"/>
          <w:szCs w:val="32"/>
        </w:rPr>
        <w:t xml:space="preserve">siècle, une autre aile à usage domestique est ajoutée à l’ensemble, contre le pignon ouest. </w:t>
      </w:r>
    </w:p>
    <w:p w14:paraId="0351344E" w14:textId="77777777" w:rsidR="00072A8D" w:rsidRDefault="00D82D11" w:rsidP="007C50EF">
      <w:pPr>
        <w:spacing w:line="360" w:lineRule="auto"/>
        <w:rPr>
          <w:sz w:val="32"/>
          <w:szCs w:val="32"/>
        </w:rPr>
      </w:pPr>
      <w:r w:rsidRPr="00D82D11">
        <w:rPr>
          <w:sz w:val="32"/>
          <w:szCs w:val="32"/>
        </w:rPr>
        <w:t>Autrefois couvert en</w:t>
      </w:r>
      <w:r w:rsidR="00B57172">
        <w:rPr>
          <w:sz w:val="32"/>
          <w:szCs w:val="32"/>
        </w:rPr>
        <w:t xml:space="preserve"> chaume et sommé d’un lanternon </w:t>
      </w:r>
      <w:r w:rsidRPr="00D82D11">
        <w:rPr>
          <w:sz w:val="32"/>
          <w:szCs w:val="32"/>
        </w:rPr>
        <w:t>polygonal en bois, le colombier a perdu sa toiture. Sur une ancienne photographie, on remarque que le mur est recouvert dans sa partie haute, d’une bande d’enduit blanc, propre à décourager l’escalade et l’intrusion des fouines, rats et autres belettes, grands amateurs de pigeons</w:t>
      </w:r>
      <w:r w:rsidR="00F72EBA">
        <w:rPr>
          <w:sz w:val="32"/>
          <w:szCs w:val="32"/>
        </w:rPr>
        <w:t xml:space="preserve">. </w:t>
      </w:r>
    </w:p>
    <w:p w14:paraId="5D504AE2" w14:textId="77777777" w:rsidR="00072A8D" w:rsidRDefault="00072A8D" w:rsidP="007C50EF">
      <w:pPr>
        <w:spacing w:line="360" w:lineRule="auto"/>
        <w:rPr>
          <w:sz w:val="32"/>
          <w:szCs w:val="32"/>
        </w:rPr>
      </w:pPr>
    </w:p>
    <w:p w14:paraId="6C55A2EF" w14:textId="160F047F" w:rsidR="00072A8D" w:rsidRPr="00717210" w:rsidRDefault="00072A8D" w:rsidP="007563F1">
      <w:pPr>
        <w:pStyle w:val="Titre1"/>
        <w:numPr>
          <w:ilvl w:val="0"/>
          <w:numId w:val="4"/>
        </w:numPr>
        <w:tabs>
          <w:tab w:val="left" w:pos="1134"/>
        </w:tabs>
        <w:spacing w:after="240"/>
        <w:ind w:left="714" w:hanging="357"/>
        <w:rPr>
          <w:rFonts w:ascii="Arial" w:hAnsi="Arial" w:cs="Arial"/>
          <w:bCs/>
          <w:color w:val="auto"/>
          <w:sz w:val="40"/>
          <w:szCs w:val="40"/>
        </w:rPr>
      </w:pPr>
      <w:bookmarkStart w:id="11" w:name="_Toc232765470"/>
      <w:r w:rsidRPr="00717210">
        <w:rPr>
          <w:rFonts w:ascii="Arial" w:hAnsi="Arial" w:cs="Arial"/>
          <w:bCs/>
          <w:color w:val="auto"/>
          <w:sz w:val="40"/>
          <w:szCs w:val="40"/>
        </w:rPr>
        <w:lastRenderedPageBreak/>
        <w:t>L’ancienne gare</w:t>
      </w:r>
      <w:bookmarkEnd w:id="11"/>
    </w:p>
    <w:p w14:paraId="2C588BB5" w14:textId="436FFCD7" w:rsidR="00D82D11" w:rsidRDefault="00072A8D" w:rsidP="007C50EF">
      <w:pPr>
        <w:spacing w:line="360" w:lineRule="auto"/>
        <w:rPr>
          <w:sz w:val="32"/>
          <w:szCs w:val="32"/>
        </w:rPr>
      </w:pPr>
      <w:r w:rsidRPr="00072A8D">
        <w:rPr>
          <w:sz w:val="32"/>
          <w:szCs w:val="32"/>
        </w:rPr>
        <w:t xml:space="preserve">Le 23 août 1899, l’Etat concède au département de la Manche la ligne Pontorson </w:t>
      </w:r>
      <w:r w:rsidR="00A770E0">
        <w:rPr>
          <w:sz w:val="32"/>
          <w:szCs w:val="32"/>
        </w:rPr>
        <w:t xml:space="preserve">- </w:t>
      </w:r>
      <w:r w:rsidRPr="00072A8D">
        <w:rPr>
          <w:sz w:val="32"/>
          <w:szCs w:val="32"/>
        </w:rPr>
        <w:t>Mont Saint-Michel qui la rétrocède à M</w:t>
      </w:r>
      <w:r>
        <w:rPr>
          <w:sz w:val="32"/>
          <w:szCs w:val="32"/>
        </w:rPr>
        <w:t>onsieur</w:t>
      </w:r>
      <w:r w:rsidRPr="00072A8D">
        <w:rPr>
          <w:sz w:val="32"/>
          <w:szCs w:val="32"/>
        </w:rPr>
        <w:t xml:space="preserve"> </w:t>
      </w:r>
      <w:r w:rsidR="00DF1BD2">
        <w:rPr>
          <w:sz w:val="32"/>
          <w:szCs w:val="32"/>
        </w:rPr>
        <w:t xml:space="preserve">et Madame </w:t>
      </w:r>
      <w:proofErr w:type="spellStart"/>
      <w:r w:rsidRPr="00072A8D">
        <w:rPr>
          <w:sz w:val="32"/>
          <w:szCs w:val="32"/>
        </w:rPr>
        <w:t>Baër</w:t>
      </w:r>
      <w:proofErr w:type="spellEnd"/>
      <w:r w:rsidRPr="00072A8D">
        <w:rPr>
          <w:sz w:val="32"/>
          <w:szCs w:val="32"/>
        </w:rPr>
        <w:t xml:space="preserve"> et</w:t>
      </w:r>
      <w:r>
        <w:rPr>
          <w:sz w:val="32"/>
          <w:szCs w:val="32"/>
        </w:rPr>
        <w:t xml:space="preserve"> </w:t>
      </w:r>
      <w:proofErr w:type="spellStart"/>
      <w:r w:rsidRPr="00072A8D">
        <w:rPr>
          <w:sz w:val="32"/>
          <w:szCs w:val="32"/>
        </w:rPr>
        <w:t>Beldant</w:t>
      </w:r>
      <w:proofErr w:type="spellEnd"/>
      <w:r w:rsidRPr="00072A8D">
        <w:rPr>
          <w:sz w:val="32"/>
          <w:szCs w:val="32"/>
        </w:rPr>
        <w:t>. Ces derniers créent en 1901, la Compagnie des Tramways Normands et mettent en service deux lignes</w:t>
      </w:r>
      <w:r w:rsidR="00A770E0">
        <w:rPr>
          <w:sz w:val="32"/>
          <w:szCs w:val="32"/>
        </w:rPr>
        <w:t> (</w:t>
      </w:r>
      <w:r w:rsidRPr="00072A8D">
        <w:rPr>
          <w:sz w:val="32"/>
          <w:szCs w:val="32"/>
        </w:rPr>
        <w:t>Pontorson - Mont Saint-Michel et Saint-James - Avranches) ouvertes le 29 juillet de la même année. Trois trains parcourent 17 k</w:t>
      </w:r>
      <w:r>
        <w:rPr>
          <w:sz w:val="32"/>
          <w:szCs w:val="32"/>
        </w:rPr>
        <w:t>ilomètres</w:t>
      </w:r>
      <w:r w:rsidRPr="00072A8D">
        <w:rPr>
          <w:sz w:val="32"/>
          <w:szCs w:val="32"/>
        </w:rPr>
        <w:t xml:space="preserve"> dans chaque sens, sur une voie étroite.</w:t>
      </w:r>
      <w:r w:rsidR="00D82D11" w:rsidRPr="00D82D11">
        <w:rPr>
          <w:sz w:val="32"/>
          <w:szCs w:val="32"/>
        </w:rPr>
        <w:t xml:space="preserve"> </w:t>
      </w:r>
    </w:p>
    <w:p w14:paraId="5BF47359" w14:textId="77777777" w:rsidR="00072A8D" w:rsidRDefault="00072A8D" w:rsidP="007C50EF">
      <w:pPr>
        <w:spacing w:line="360" w:lineRule="auto"/>
        <w:rPr>
          <w:sz w:val="32"/>
          <w:szCs w:val="32"/>
        </w:rPr>
      </w:pPr>
      <w:r w:rsidRPr="00072A8D">
        <w:rPr>
          <w:sz w:val="32"/>
          <w:szCs w:val="32"/>
        </w:rPr>
        <w:t>En 1928, la Compagnie des Tramways Normands est remplacée par la Compagnie des Chemins de Fer normands. La ligne Saint-James - Avranches ferme le 31 décembre 1933.</w:t>
      </w:r>
    </w:p>
    <w:p w14:paraId="66B799CE" w14:textId="77777777" w:rsidR="009A13A0" w:rsidRDefault="009A13A0" w:rsidP="007C50EF">
      <w:pPr>
        <w:spacing w:line="360" w:lineRule="auto"/>
        <w:rPr>
          <w:sz w:val="32"/>
          <w:szCs w:val="32"/>
        </w:rPr>
      </w:pPr>
    </w:p>
    <w:p w14:paraId="4FF67FDF" w14:textId="77777777" w:rsidR="00072A8D" w:rsidRPr="00717210" w:rsidRDefault="00072A8D" w:rsidP="007563F1">
      <w:pPr>
        <w:pStyle w:val="Titre1"/>
        <w:numPr>
          <w:ilvl w:val="0"/>
          <w:numId w:val="4"/>
        </w:numPr>
        <w:tabs>
          <w:tab w:val="left" w:pos="1134"/>
        </w:tabs>
        <w:spacing w:after="240"/>
        <w:rPr>
          <w:rFonts w:ascii="Arial" w:hAnsi="Arial" w:cs="Arial"/>
          <w:bCs/>
          <w:color w:val="auto"/>
          <w:sz w:val="40"/>
          <w:szCs w:val="40"/>
        </w:rPr>
      </w:pPr>
      <w:bookmarkStart w:id="12" w:name="_Toc232765471"/>
      <w:r w:rsidRPr="00717210">
        <w:rPr>
          <w:rFonts w:ascii="Arial" w:hAnsi="Arial" w:cs="Arial"/>
          <w:bCs/>
          <w:color w:val="auto"/>
          <w:sz w:val="40"/>
          <w:szCs w:val="40"/>
        </w:rPr>
        <w:t>Le chalet</w:t>
      </w:r>
      <w:bookmarkEnd w:id="12"/>
    </w:p>
    <w:p w14:paraId="594F7067" w14:textId="77777777" w:rsidR="001C2775" w:rsidRDefault="00072A8D" w:rsidP="007C50EF">
      <w:pPr>
        <w:spacing w:line="360" w:lineRule="auto"/>
        <w:rPr>
          <w:sz w:val="32"/>
          <w:szCs w:val="32"/>
        </w:rPr>
      </w:pPr>
      <w:r w:rsidRPr="00072A8D">
        <w:rPr>
          <w:sz w:val="32"/>
          <w:szCs w:val="32"/>
        </w:rPr>
        <w:t xml:space="preserve">Clément Joseph Lemoine (1869-1941) part pour le Japon le 29 août 1894 comme missionnaire après avoir été ordonné prêtre un mois auparavant. </w:t>
      </w:r>
    </w:p>
    <w:p w14:paraId="7FE580BE" w14:textId="77777777" w:rsidR="001C2775" w:rsidRDefault="00072A8D" w:rsidP="007C50EF">
      <w:pPr>
        <w:spacing w:line="360" w:lineRule="auto"/>
        <w:rPr>
          <w:sz w:val="32"/>
          <w:szCs w:val="32"/>
        </w:rPr>
      </w:pPr>
      <w:r w:rsidRPr="00072A8D">
        <w:rPr>
          <w:sz w:val="32"/>
          <w:szCs w:val="32"/>
        </w:rPr>
        <w:t xml:space="preserve">Installé à Yokohama, il prêche dans la presse puis participe à des conférences. De retour en France de 1915 à 1918 suite à sa mobilisation, il repart pour Yokohama où il s’éteint en 1941. Le missionnaire laisse de nombreux écrits dont la « Lettre d’un rescapé du tremblement de terre de Yokohama » survenu en 1923 et auquel il a échappé. </w:t>
      </w:r>
    </w:p>
    <w:p w14:paraId="3E946860" w14:textId="57981188" w:rsidR="00072A8D" w:rsidRDefault="00072A8D" w:rsidP="007C50EF">
      <w:pPr>
        <w:spacing w:line="360" w:lineRule="auto"/>
        <w:rPr>
          <w:sz w:val="32"/>
          <w:szCs w:val="32"/>
        </w:rPr>
      </w:pPr>
      <w:r w:rsidRPr="00072A8D">
        <w:rPr>
          <w:sz w:val="32"/>
          <w:szCs w:val="32"/>
        </w:rPr>
        <w:lastRenderedPageBreak/>
        <w:t>Comme ses frères, Clément Lemoine a bénéficié d’une maison que son père Eugène a pris soin de construire dans Saint-James.</w:t>
      </w:r>
    </w:p>
    <w:p w14:paraId="6DB80CA3" w14:textId="77777777" w:rsidR="00DF1BD2" w:rsidRDefault="00DF1BD2" w:rsidP="007C50EF">
      <w:pPr>
        <w:spacing w:line="360" w:lineRule="auto"/>
        <w:rPr>
          <w:sz w:val="32"/>
          <w:szCs w:val="32"/>
        </w:rPr>
      </w:pPr>
    </w:p>
    <w:p w14:paraId="4A98EE46" w14:textId="77777777" w:rsidR="00072A8D" w:rsidRPr="00717210" w:rsidRDefault="00072A8D" w:rsidP="007563F1">
      <w:pPr>
        <w:pStyle w:val="Titre1"/>
        <w:numPr>
          <w:ilvl w:val="0"/>
          <w:numId w:val="4"/>
        </w:numPr>
        <w:tabs>
          <w:tab w:val="left" w:pos="1134"/>
        </w:tabs>
        <w:spacing w:after="240"/>
        <w:rPr>
          <w:rFonts w:ascii="Arial" w:hAnsi="Arial" w:cs="Arial"/>
          <w:bCs/>
          <w:color w:val="auto"/>
          <w:sz w:val="40"/>
          <w:szCs w:val="40"/>
        </w:rPr>
      </w:pPr>
      <w:bookmarkStart w:id="13" w:name="_Toc232765472"/>
      <w:r w:rsidRPr="00717210">
        <w:rPr>
          <w:rFonts w:ascii="Arial" w:hAnsi="Arial" w:cs="Arial"/>
          <w:bCs/>
          <w:color w:val="auto"/>
          <w:sz w:val="40"/>
          <w:szCs w:val="40"/>
        </w:rPr>
        <w:t>L’Hôpital Saint-Maur</w:t>
      </w:r>
      <w:bookmarkEnd w:id="13"/>
    </w:p>
    <w:p w14:paraId="67F9C446" w14:textId="77777777" w:rsidR="00072A8D" w:rsidRDefault="00072A8D" w:rsidP="007C50EF">
      <w:pPr>
        <w:spacing w:line="360" w:lineRule="auto"/>
        <w:rPr>
          <w:sz w:val="32"/>
          <w:szCs w:val="32"/>
        </w:rPr>
      </w:pPr>
      <w:r w:rsidRPr="00072A8D">
        <w:rPr>
          <w:sz w:val="32"/>
          <w:szCs w:val="32"/>
        </w:rPr>
        <w:t xml:space="preserve">L’Hôtel Dieu est administré par l’église. A l’origine, il permet de donner l’hospitalité aux orphelins, indigents et pèlerins. Il est placé sous le signe de la foi chrétienne. </w:t>
      </w:r>
    </w:p>
    <w:p w14:paraId="73EBB141" w14:textId="34B5B77A" w:rsidR="00072A8D" w:rsidRDefault="00072A8D" w:rsidP="007C50EF">
      <w:pPr>
        <w:spacing w:line="360" w:lineRule="auto"/>
        <w:rPr>
          <w:sz w:val="32"/>
          <w:szCs w:val="32"/>
        </w:rPr>
      </w:pPr>
      <w:r w:rsidRPr="00072A8D">
        <w:rPr>
          <w:sz w:val="32"/>
          <w:szCs w:val="32"/>
        </w:rPr>
        <w:t>La lèpre apportée d’Orient suite aux croisades et véhiculée par les pèlerins, est un véritable fléau au Moyen</w:t>
      </w:r>
      <w:r w:rsidR="00297895">
        <w:rPr>
          <w:sz w:val="32"/>
          <w:szCs w:val="32"/>
        </w:rPr>
        <w:t>-</w:t>
      </w:r>
      <w:r w:rsidRPr="00072A8D">
        <w:rPr>
          <w:sz w:val="32"/>
          <w:szCs w:val="32"/>
        </w:rPr>
        <w:t>Âge. Afin d’isoler les porteurs de cette maladie contagieuse et de leur offrir un refuge, des maladreries ou léproseries sont construites aux portes des villes.</w:t>
      </w:r>
    </w:p>
    <w:p w14:paraId="33FC062C" w14:textId="2A0049A2" w:rsidR="00072A8D" w:rsidRDefault="00A770E0" w:rsidP="007C50EF">
      <w:pPr>
        <w:spacing w:line="360" w:lineRule="auto"/>
        <w:rPr>
          <w:sz w:val="32"/>
          <w:szCs w:val="32"/>
        </w:rPr>
      </w:pPr>
      <w:r>
        <w:rPr>
          <w:sz w:val="32"/>
          <w:szCs w:val="32"/>
        </w:rPr>
        <w:t xml:space="preserve">Le saviez-vous ? </w:t>
      </w:r>
      <w:r w:rsidR="00072A8D" w:rsidRPr="00072A8D">
        <w:rPr>
          <w:sz w:val="32"/>
          <w:szCs w:val="32"/>
        </w:rPr>
        <w:t>Au Moyen</w:t>
      </w:r>
      <w:r w:rsidR="00297895">
        <w:rPr>
          <w:sz w:val="32"/>
          <w:szCs w:val="32"/>
        </w:rPr>
        <w:t>-</w:t>
      </w:r>
      <w:r w:rsidR="00072A8D" w:rsidRPr="00072A8D">
        <w:rPr>
          <w:sz w:val="32"/>
          <w:szCs w:val="32"/>
        </w:rPr>
        <w:t xml:space="preserve">Âge, dans les villes comme dans les campagnes, les établissements charitables se scindaient en deux catégories : </w:t>
      </w:r>
    </w:p>
    <w:p w14:paraId="66858DB0" w14:textId="77777777" w:rsidR="00072A8D" w:rsidRDefault="00072A8D" w:rsidP="007C50EF">
      <w:pPr>
        <w:spacing w:line="360" w:lineRule="auto"/>
        <w:rPr>
          <w:sz w:val="32"/>
          <w:szCs w:val="32"/>
        </w:rPr>
      </w:pPr>
      <w:r w:rsidRPr="00072A8D">
        <w:rPr>
          <w:sz w:val="32"/>
          <w:szCs w:val="32"/>
        </w:rPr>
        <w:t xml:space="preserve">• La maison hospitalière (l’Hôtel Dieu, hôpital ou Hôtellerie) accueille le pèlerin ou le voyageur pauvre pour l’héberger une ou deux nuits ou lui prodiguer des soins. </w:t>
      </w:r>
    </w:p>
    <w:p w14:paraId="2C99929F" w14:textId="150981F1" w:rsidR="00072A8D" w:rsidRDefault="00072A8D" w:rsidP="007C50EF">
      <w:pPr>
        <w:spacing w:line="360" w:lineRule="auto"/>
        <w:rPr>
          <w:sz w:val="32"/>
          <w:szCs w:val="32"/>
        </w:rPr>
      </w:pPr>
      <w:r w:rsidRPr="00072A8D">
        <w:rPr>
          <w:sz w:val="32"/>
          <w:szCs w:val="32"/>
        </w:rPr>
        <w:t xml:space="preserve">• La léproserie ou maladrerie est ouverte </w:t>
      </w:r>
      <w:proofErr w:type="spellStart"/>
      <w:r w:rsidRPr="00072A8D">
        <w:rPr>
          <w:sz w:val="32"/>
          <w:szCs w:val="32"/>
        </w:rPr>
        <w:t>au</w:t>
      </w:r>
      <w:proofErr w:type="spellEnd"/>
      <w:r w:rsidRPr="00072A8D">
        <w:rPr>
          <w:sz w:val="32"/>
          <w:szCs w:val="32"/>
        </w:rPr>
        <w:t xml:space="preserve"> lépreux et l’isole des autres malades</w:t>
      </w:r>
      <w:r w:rsidR="001C2775">
        <w:rPr>
          <w:sz w:val="32"/>
          <w:szCs w:val="32"/>
        </w:rPr>
        <w:t>.</w:t>
      </w:r>
    </w:p>
    <w:p w14:paraId="1A9AB701" w14:textId="77777777" w:rsidR="00072A8D" w:rsidRDefault="00072A8D" w:rsidP="007C50EF">
      <w:pPr>
        <w:spacing w:line="360" w:lineRule="auto"/>
        <w:rPr>
          <w:sz w:val="32"/>
          <w:szCs w:val="32"/>
        </w:rPr>
      </w:pPr>
    </w:p>
    <w:p w14:paraId="3C6B61A7" w14:textId="77777777" w:rsidR="00072A8D" w:rsidRPr="00717210" w:rsidRDefault="00072A8D" w:rsidP="007563F1">
      <w:pPr>
        <w:pStyle w:val="Titre1"/>
        <w:numPr>
          <w:ilvl w:val="0"/>
          <w:numId w:val="4"/>
        </w:numPr>
        <w:tabs>
          <w:tab w:val="left" w:pos="1134"/>
        </w:tabs>
        <w:spacing w:after="240"/>
        <w:rPr>
          <w:rFonts w:ascii="Arial" w:hAnsi="Arial" w:cs="Arial"/>
          <w:bCs/>
          <w:color w:val="auto"/>
          <w:sz w:val="40"/>
          <w:szCs w:val="40"/>
        </w:rPr>
      </w:pPr>
      <w:bookmarkStart w:id="14" w:name="_Toc232765473"/>
      <w:r w:rsidRPr="00717210">
        <w:rPr>
          <w:rFonts w:ascii="Arial" w:hAnsi="Arial" w:cs="Arial"/>
          <w:bCs/>
          <w:color w:val="auto"/>
          <w:sz w:val="40"/>
          <w:szCs w:val="40"/>
        </w:rPr>
        <w:lastRenderedPageBreak/>
        <w:t>La maison du pot d’étain</w:t>
      </w:r>
      <w:bookmarkEnd w:id="14"/>
    </w:p>
    <w:p w14:paraId="7E8E17A9" w14:textId="77777777" w:rsidR="00072A8D" w:rsidRPr="00383A30" w:rsidRDefault="00072A8D" w:rsidP="007C50EF">
      <w:pPr>
        <w:spacing w:line="360" w:lineRule="auto"/>
        <w:rPr>
          <w:sz w:val="32"/>
          <w:szCs w:val="32"/>
        </w:rPr>
      </w:pPr>
      <w:r w:rsidRPr="00072A8D">
        <w:rPr>
          <w:sz w:val="32"/>
          <w:szCs w:val="32"/>
        </w:rPr>
        <w:t xml:space="preserve">La maison du Pot d’Étain se situe dans la rue du Mont qu’empruntaient les pèlerins pour se rendre au </w:t>
      </w:r>
      <w:r>
        <w:rPr>
          <w:sz w:val="32"/>
          <w:szCs w:val="32"/>
        </w:rPr>
        <w:t>Mont Saint-</w:t>
      </w:r>
      <w:r w:rsidRPr="00383A30">
        <w:rPr>
          <w:sz w:val="32"/>
          <w:szCs w:val="32"/>
        </w:rPr>
        <w:t xml:space="preserve">Michel. </w:t>
      </w:r>
    </w:p>
    <w:p w14:paraId="2C2E9FFD" w14:textId="77777777" w:rsidR="00072A8D" w:rsidRDefault="00072A8D" w:rsidP="007C50EF">
      <w:pPr>
        <w:spacing w:line="360" w:lineRule="auto"/>
        <w:rPr>
          <w:sz w:val="32"/>
          <w:szCs w:val="32"/>
        </w:rPr>
      </w:pPr>
      <w:r w:rsidRPr="00383A30">
        <w:rPr>
          <w:sz w:val="32"/>
          <w:szCs w:val="32"/>
        </w:rPr>
        <w:t>Au 17ème</w:t>
      </w:r>
      <w:r w:rsidRPr="00072A8D">
        <w:rPr>
          <w:sz w:val="32"/>
          <w:szCs w:val="32"/>
        </w:rPr>
        <w:t xml:space="preserve"> siècle, un certain Gilles Gesnier, sieur du Pot d’Étain avait la charge de fournir les étapes ou les vivres aux troupes royales. En 1676, Aubin Nicolas était le tenancier de cet hôtel. </w:t>
      </w:r>
    </w:p>
    <w:p w14:paraId="3EE6EF53" w14:textId="116C9722" w:rsidR="001C2775" w:rsidRDefault="00072A8D" w:rsidP="007C50EF">
      <w:pPr>
        <w:spacing w:line="360" w:lineRule="auto"/>
        <w:rPr>
          <w:sz w:val="32"/>
          <w:szCs w:val="32"/>
        </w:rPr>
      </w:pPr>
      <w:r w:rsidRPr="00072A8D">
        <w:rPr>
          <w:sz w:val="32"/>
          <w:szCs w:val="32"/>
        </w:rPr>
        <w:t>Dans cette même rue, un autre hôtel tenu par Richard Dubourg et son domestique Hural portait l’enseigne à l’image de saint Michel</w:t>
      </w:r>
      <w:r>
        <w:rPr>
          <w:sz w:val="32"/>
          <w:szCs w:val="32"/>
        </w:rPr>
        <w:t xml:space="preserve">. </w:t>
      </w:r>
    </w:p>
    <w:p w14:paraId="0DEEBEE2" w14:textId="77777777" w:rsidR="00717210" w:rsidRDefault="00717210" w:rsidP="007C50EF">
      <w:pPr>
        <w:spacing w:line="360" w:lineRule="auto"/>
        <w:rPr>
          <w:sz w:val="32"/>
          <w:szCs w:val="32"/>
        </w:rPr>
      </w:pPr>
    </w:p>
    <w:p w14:paraId="3C78150D" w14:textId="77777777" w:rsidR="00E423E5" w:rsidRPr="00717210" w:rsidRDefault="00E423E5" w:rsidP="007563F1">
      <w:pPr>
        <w:pStyle w:val="Titre1"/>
        <w:numPr>
          <w:ilvl w:val="0"/>
          <w:numId w:val="4"/>
        </w:numPr>
        <w:tabs>
          <w:tab w:val="left" w:pos="1134"/>
        </w:tabs>
        <w:spacing w:after="240"/>
        <w:rPr>
          <w:rFonts w:ascii="Arial" w:hAnsi="Arial" w:cs="Arial"/>
          <w:bCs/>
          <w:color w:val="auto"/>
          <w:sz w:val="40"/>
          <w:szCs w:val="40"/>
        </w:rPr>
      </w:pPr>
      <w:bookmarkStart w:id="15" w:name="_Toc232765474"/>
      <w:r w:rsidRPr="00717210">
        <w:rPr>
          <w:rFonts w:ascii="Arial" w:hAnsi="Arial" w:cs="Arial"/>
          <w:bCs/>
          <w:color w:val="auto"/>
          <w:sz w:val="40"/>
          <w:szCs w:val="40"/>
        </w:rPr>
        <w:t xml:space="preserve">La </w:t>
      </w:r>
      <w:proofErr w:type="spellStart"/>
      <w:r w:rsidRPr="00717210">
        <w:rPr>
          <w:rFonts w:ascii="Arial" w:hAnsi="Arial" w:cs="Arial"/>
          <w:bCs/>
          <w:color w:val="auto"/>
          <w:sz w:val="40"/>
          <w:szCs w:val="40"/>
        </w:rPr>
        <w:t>Grand’Maison</w:t>
      </w:r>
      <w:bookmarkEnd w:id="15"/>
      <w:proofErr w:type="spellEnd"/>
    </w:p>
    <w:p w14:paraId="65CC5BA7" w14:textId="77777777" w:rsidR="00E423E5" w:rsidRDefault="00E423E5" w:rsidP="007C50EF">
      <w:pPr>
        <w:spacing w:line="360" w:lineRule="auto"/>
        <w:rPr>
          <w:sz w:val="32"/>
          <w:szCs w:val="32"/>
        </w:rPr>
      </w:pPr>
      <w:r w:rsidRPr="00E423E5">
        <w:rPr>
          <w:sz w:val="32"/>
          <w:szCs w:val="32"/>
        </w:rPr>
        <w:t xml:space="preserve">« La Grand-Maison », tout comme d’autres maisons du </w:t>
      </w:r>
      <w:r>
        <w:rPr>
          <w:sz w:val="32"/>
          <w:szCs w:val="32"/>
        </w:rPr>
        <w:t>19ème</w:t>
      </w:r>
      <w:r w:rsidRPr="00E423E5">
        <w:rPr>
          <w:sz w:val="32"/>
          <w:szCs w:val="32"/>
        </w:rPr>
        <w:t xml:space="preserve"> siècle que l’on retrouve à Saint-James, témoignent de la réussite sociale de la famille Lemoine. </w:t>
      </w:r>
    </w:p>
    <w:p w14:paraId="6BE4FDE4" w14:textId="77777777" w:rsidR="00E423E5" w:rsidRDefault="00E423E5" w:rsidP="007C50EF">
      <w:pPr>
        <w:spacing w:line="360" w:lineRule="auto"/>
        <w:rPr>
          <w:sz w:val="32"/>
          <w:szCs w:val="32"/>
        </w:rPr>
      </w:pPr>
      <w:r w:rsidRPr="00E423E5">
        <w:rPr>
          <w:sz w:val="32"/>
          <w:szCs w:val="32"/>
        </w:rPr>
        <w:t xml:space="preserve">Eugène Lemoine avait hérité à Saint-Georges-de </w:t>
      </w:r>
      <w:proofErr w:type="spellStart"/>
      <w:r w:rsidRPr="00E423E5">
        <w:rPr>
          <w:sz w:val="32"/>
          <w:szCs w:val="32"/>
        </w:rPr>
        <w:t>Reintembault</w:t>
      </w:r>
      <w:proofErr w:type="spellEnd"/>
      <w:r w:rsidRPr="00E423E5">
        <w:rPr>
          <w:sz w:val="32"/>
          <w:szCs w:val="32"/>
        </w:rPr>
        <w:t xml:space="preserve"> d’une petite usine de fabrication de lanternes en papier qu’il transfère à Saint-James en 1875. Profitant de l’énergie hydraulique des moulins de la vallée du Beuvron, il y installe une scierie pour débiter en lamelles des billots de troncs de peupliers. Outre les ateliers de découpe, de décoration et d’assemblage, il emploie jusqu’à trois cents ouvriers dont beaucoup de femmes travaillant à domicile. </w:t>
      </w:r>
    </w:p>
    <w:p w14:paraId="4AED0711" w14:textId="77777777" w:rsidR="00E423E5" w:rsidRDefault="00E423E5" w:rsidP="007C50EF">
      <w:pPr>
        <w:spacing w:line="360" w:lineRule="auto"/>
        <w:rPr>
          <w:sz w:val="32"/>
          <w:szCs w:val="32"/>
        </w:rPr>
      </w:pPr>
      <w:r w:rsidRPr="00E423E5">
        <w:rPr>
          <w:sz w:val="32"/>
          <w:szCs w:val="32"/>
        </w:rPr>
        <w:lastRenderedPageBreak/>
        <w:t xml:space="preserve">Même si la Révolution industrielle que connait l’Europe dans la seconde moitié du </w:t>
      </w:r>
      <w:r>
        <w:rPr>
          <w:sz w:val="32"/>
          <w:szCs w:val="32"/>
        </w:rPr>
        <w:t>19ème</w:t>
      </w:r>
      <w:r w:rsidRPr="00E423E5">
        <w:rPr>
          <w:sz w:val="32"/>
          <w:szCs w:val="32"/>
        </w:rPr>
        <w:t xml:space="preserve"> siècle profite surtout à la Haute Normandie, Eugène Lemoine a su tirer parti de la main d’œuvre locale artisanale. Cette pratique de travail à domicile est loin d’être isolée dans la Manche et faisait quelque peu concurrence aux départements plus industriels.</w:t>
      </w:r>
    </w:p>
    <w:p w14:paraId="76314BCA" w14:textId="73AB3F68" w:rsidR="00873688" w:rsidRDefault="00873688">
      <w:pPr>
        <w:rPr>
          <w:sz w:val="32"/>
          <w:szCs w:val="32"/>
        </w:rPr>
      </w:pPr>
    </w:p>
    <w:p w14:paraId="462B5FD0" w14:textId="4580CEEA" w:rsidR="00E423E5" w:rsidRPr="00717210" w:rsidRDefault="00E423E5" w:rsidP="007563F1">
      <w:pPr>
        <w:pStyle w:val="Titre1"/>
        <w:numPr>
          <w:ilvl w:val="0"/>
          <w:numId w:val="4"/>
        </w:numPr>
        <w:tabs>
          <w:tab w:val="left" w:pos="1134"/>
        </w:tabs>
        <w:spacing w:after="240"/>
        <w:rPr>
          <w:rFonts w:ascii="Arial" w:hAnsi="Arial" w:cs="Arial"/>
          <w:bCs/>
          <w:color w:val="auto"/>
          <w:sz w:val="40"/>
          <w:szCs w:val="40"/>
        </w:rPr>
      </w:pPr>
      <w:bookmarkStart w:id="16" w:name="_Toc232765475"/>
      <w:r w:rsidRPr="00717210">
        <w:rPr>
          <w:rFonts w:ascii="Arial" w:hAnsi="Arial" w:cs="Arial"/>
          <w:bCs/>
          <w:color w:val="auto"/>
          <w:sz w:val="40"/>
          <w:szCs w:val="40"/>
        </w:rPr>
        <w:t>La fabrique de lanternes</w:t>
      </w:r>
      <w:bookmarkEnd w:id="16"/>
    </w:p>
    <w:p w14:paraId="09078077" w14:textId="77777777" w:rsidR="00E423E5" w:rsidRDefault="00E423E5" w:rsidP="007C50EF">
      <w:pPr>
        <w:spacing w:line="360" w:lineRule="auto"/>
        <w:rPr>
          <w:sz w:val="32"/>
          <w:szCs w:val="32"/>
        </w:rPr>
      </w:pPr>
      <w:r w:rsidRPr="00E423E5">
        <w:rPr>
          <w:sz w:val="32"/>
          <w:szCs w:val="32"/>
        </w:rPr>
        <w:t xml:space="preserve">Vers 1890, la manufacture produit des lanternes de modèles très différents, décorés et peints à la main ou au pochoir. </w:t>
      </w:r>
    </w:p>
    <w:p w14:paraId="7FD80DCC" w14:textId="528122CC" w:rsidR="00E423E5" w:rsidRDefault="00E423E5" w:rsidP="007C50EF">
      <w:pPr>
        <w:spacing w:line="360" w:lineRule="auto"/>
        <w:rPr>
          <w:sz w:val="32"/>
          <w:szCs w:val="32"/>
        </w:rPr>
      </w:pPr>
      <w:r w:rsidRPr="00E423E5">
        <w:rPr>
          <w:sz w:val="32"/>
          <w:szCs w:val="32"/>
        </w:rPr>
        <w:t>Cette usine est presque unique en France. Gr</w:t>
      </w:r>
      <w:r w:rsidR="001C2775">
        <w:rPr>
          <w:sz w:val="32"/>
          <w:szCs w:val="32"/>
        </w:rPr>
        <w:t>â</w:t>
      </w:r>
      <w:r w:rsidRPr="00E423E5">
        <w:rPr>
          <w:sz w:val="32"/>
          <w:szCs w:val="32"/>
        </w:rPr>
        <w:t xml:space="preserve">ce au développement des transports à la fin du </w:t>
      </w:r>
      <w:r>
        <w:rPr>
          <w:sz w:val="32"/>
          <w:szCs w:val="32"/>
        </w:rPr>
        <w:t>19ème</w:t>
      </w:r>
      <w:r w:rsidRPr="00E423E5">
        <w:rPr>
          <w:sz w:val="32"/>
          <w:szCs w:val="32"/>
        </w:rPr>
        <w:t xml:space="preserve"> siècle, ses produits s’exportent à l’étranger : Angleterre, Belgique, Allemagne, Italie, Espagne, Irlande, Suisse et Japon.</w:t>
      </w:r>
    </w:p>
    <w:p w14:paraId="1E9650A2" w14:textId="77777777" w:rsidR="00E423E5" w:rsidRDefault="00E423E5" w:rsidP="007C50EF">
      <w:pPr>
        <w:spacing w:line="360" w:lineRule="auto"/>
        <w:rPr>
          <w:sz w:val="32"/>
          <w:szCs w:val="32"/>
        </w:rPr>
      </w:pPr>
      <w:r w:rsidRPr="00E423E5">
        <w:rPr>
          <w:sz w:val="32"/>
          <w:szCs w:val="32"/>
        </w:rPr>
        <w:t>A la mort d’Eugène survenue en 1895, ses fils puis sa belle-fille poursuivent son activité jusqu’en 1934.</w:t>
      </w:r>
    </w:p>
    <w:p w14:paraId="5D879563" w14:textId="77777777" w:rsidR="00E83C45" w:rsidRDefault="00E83C45" w:rsidP="007C50EF">
      <w:pPr>
        <w:spacing w:line="360" w:lineRule="auto"/>
        <w:rPr>
          <w:sz w:val="32"/>
          <w:szCs w:val="32"/>
        </w:rPr>
      </w:pPr>
    </w:p>
    <w:p w14:paraId="25ACDCAB" w14:textId="77777777" w:rsidR="00E423E5" w:rsidRPr="00717210" w:rsidRDefault="00E423E5" w:rsidP="007563F1">
      <w:pPr>
        <w:pStyle w:val="Titre1"/>
        <w:numPr>
          <w:ilvl w:val="0"/>
          <w:numId w:val="4"/>
        </w:numPr>
        <w:tabs>
          <w:tab w:val="left" w:pos="1134"/>
        </w:tabs>
        <w:spacing w:after="240"/>
        <w:rPr>
          <w:rFonts w:ascii="Arial" w:hAnsi="Arial" w:cs="Arial"/>
          <w:bCs/>
          <w:color w:val="auto"/>
          <w:sz w:val="40"/>
          <w:szCs w:val="40"/>
        </w:rPr>
      </w:pPr>
      <w:bookmarkStart w:id="17" w:name="_Toc232765476"/>
      <w:r w:rsidRPr="00717210">
        <w:rPr>
          <w:rFonts w:ascii="Arial" w:hAnsi="Arial" w:cs="Arial"/>
          <w:bCs/>
          <w:color w:val="auto"/>
          <w:sz w:val="40"/>
          <w:szCs w:val="40"/>
        </w:rPr>
        <w:t>La maison du Gouverneur</w:t>
      </w:r>
      <w:bookmarkEnd w:id="17"/>
    </w:p>
    <w:p w14:paraId="739A4656" w14:textId="77777777" w:rsidR="00E423E5" w:rsidRDefault="00E423E5" w:rsidP="007C50EF">
      <w:pPr>
        <w:spacing w:line="360" w:lineRule="auto"/>
        <w:rPr>
          <w:sz w:val="32"/>
          <w:szCs w:val="32"/>
        </w:rPr>
      </w:pPr>
      <w:r w:rsidRPr="00E423E5">
        <w:rPr>
          <w:sz w:val="32"/>
          <w:szCs w:val="32"/>
        </w:rPr>
        <w:t xml:space="preserve">La maison du gouverneur appartenait à Hippolyte Aimé Pierre Morel, député de la Manche (1876-1877 et 1878-1885), président du Conseil général de la Manche (1888-1922), </w:t>
      </w:r>
      <w:r>
        <w:rPr>
          <w:sz w:val="32"/>
          <w:szCs w:val="32"/>
        </w:rPr>
        <w:t>s</w:t>
      </w:r>
      <w:r w:rsidRPr="00E423E5">
        <w:rPr>
          <w:sz w:val="32"/>
          <w:szCs w:val="32"/>
        </w:rPr>
        <w:t>ecrétaire du Sénat (1894-1896), sénateur de la Manche (1896-1898), gouverneur du Crédit</w:t>
      </w:r>
      <w:r>
        <w:rPr>
          <w:sz w:val="32"/>
          <w:szCs w:val="32"/>
        </w:rPr>
        <w:t xml:space="preserve"> foncier de France (1900-1922).</w:t>
      </w:r>
    </w:p>
    <w:p w14:paraId="0089569E" w14:textId="77777777" w:rsidR="00E423E5" w:rsidRDefault="00E423E5" w:rsidP="007C50EF">
      <w:pPr>
        <w:spacing w:line="360" w:lineRule="auto"/>
        <w:rPr>
          <w:sz w:val="32"/>
          <w:szCs w:val="32"/>
        </w:rPr>
      </w:pPr>
      <w:r w:rsidRPr="00E423E5">
        <w:rPr>
          <w:sz w:val="32"/>
          <w:szCs w:val="32"/>
        </w:rPr>
        <w:lastRenderedPageBreak/>
        <w:t>Construite par l’architecte Théberge, il l’avait hérité</w:t>
      </w:r>
      <w:r>
        <w:rPr>
          <w:sz w:val="32"/>
          <w:szCs w:val="32"/>
        </w:rPr>
        <w:t>e</w:t>
      </w:r>
      <w:r w:rsidRPr="00E423E5">
        <w:rPr>
          <w:sz w:val="32"/>
          <w:szCs w:val="32"/>
        </w:rPr>
        <w:t xml:space="preserve"> de son père en 1888. Elle devient alors sa résidence secondaire. </w:t>
      </w:r>
    </w:p>
    <w:p w14:paraId="2FCCAB2A" w14:textId="77777777" w:rsidR="00E423E5" w:rsidRDefault="00E423E5" w:rsidP="007C50EF">
      <w:pPr>
        <w:spacing w:line="360" w:lineRule="auto"/>
        <w:rPr>
          <w:sz w:val="32"/>
          <w:szCs w:val="32"/>
        </w:rPr>
      </w:pPr>
      <w:r w:rsidRPr="00E423E5">
        <w:rPr>
          <w:sz w:val="32"/>
          <w:szCs w:val="32"/>
        </w:rPr>
        <w:t>A l’origine, la façade était dotée d’un enduit rouge imitant la brique (signe extérieur de riches</w:t>
      </w:r>
      <w:r>
        <w:rPr>
          <w:sz w:val="32"/>
          <w:szCs w:val="32"/>
        </w:rPr>
        <w:t>se) qui a été retiré plus tard.</w:t>
      </w:r>
    </w:p>
    <w:p w14:paraId="59CF33D6" w14:textId="77777777" w:rsidR="00E423E5" w:rsidRDefault="00E423E5" w:rsidP="007C50EF">
      <w:pPr>
        <w:spacing w:line="360" w:lineRule="auto"/>
        <w:rPr>
          <w:sz w:val="32"/>
          <w:szCs w:val="32"/>
        </w:rPr>
      </w:pPr>
      <w:r w:rsidRPr="00E423E5">
        <w:rPr>
          <w:sz w:val="32"/>
          <w:szCs w:val="32"/>
        </w:rPr>
        <w:t>Cette demeure néogothique illustre la réussite sociale de son propriétaire. Imposante et environnée d’un écrin de verdure romantique, elle allie la modernité à la réhabilitation du patrimoine national.</w:t>
      </w:r>
    </w:p>
    <w:p w14:paraId="43B1E01F" w14:textId="7E227304" w:rsidR="00E83C45" w:rsidRPr="00D82D11" w:rsidRDefault="00E83C45" w:rsidP="007C50EF">
      <w:pPr>
        <w:spacing w:line="360" w:lineRule="auto"/>
        <w:rPr>
          <w:sz w:val="32"/>
          <w:szCs w:val="32"/>
        </w:rPr>
      </w:pPr>
      <w:r>
        <w:rPr>
          <w:sz w:val="32"/>
          <w:szCs w:val="32"/>
        </w:rPr>
        <w:t>Notre flânerie dans le temps s’achève. Bon retour dans notre siècle !</w:t>
      </w:r>
    </w:p>
    <w:sectPr w:rsidR="00E83C45" w:rsidRPr="00D82D11" w:rsidSect="007E4CA5">
      <w:footerReference w:type="default" r:id="rId8"/>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D717A" w14:textId="77777777" w:rsidR="00F83BD9" w:rsidRDefault="00F83BD9" w:rsidP="007038B7">
      <w:pPr>
        <w:spacing w:after="0" w:line="240" w:lineRule="auto"/>
      </w:pPr>
      <w:r>
        <w:separator/>
      </w:r>
    </w:p>
  </w:endnote>
  <w:endnote w:type="continuationSeparator" w:id="0">
    <w:p w14:paraId="29DDE55B" w14:textId="77777777" w:rsidR="00F83BD9" w:rsidRDefault="00F83BD9" w:rsidP="00703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0688296"/>
      <w:docPartObj>
        <w:docPartGallery w:val="Page Numbers (Bottom of Page)"/>
        <w:docPartUnique/>
      </w:docPartObj>
    </w:sdtPr>
    <w:sdtEndPr/>
    <w:sdtContent>
      <w:sdt>
        <w:sdtPr>
          <w:id w:val="-1769616900"/>
          <w:docPartObj>
            <w:docPartGallery w:val="Page Numbers (Top of Page)"/>
            <w:docPartUnique/>
          </w:docPartObj>
        </w:sdtPr>
        <w:sdtEndPr/>
        <w:sdtContent>
          <w:p w14:paraId="50150FA2" w14:textId="4A41B335" w:rsidR="007038B7" w:rsidRDefault="007038B7">
            <w:pPr>
              <w:pStyle w:val="Pieddepage"/>
              <w:jc w:val="right"/>
            </w:pPr>
            <w:r w:rsidRPr="00797601">
              <w:rPr>
                <w:sz w:val="28"/>
                <w:szCs w:val="28"/>
              </w:rPr>
              <w:t xml:space="preserve">Page </w:t>
            </w:r>
            <w:r w:rsidRPr="00797601">
              <w:rPr>
                <w:b/>
                <w:bCs/>
                <w:sz w:val="28"/>
                <w:szCs w:val="28"/>
              </w:rPr>
              <w:fldChar w:fldCharType="begin"/>
            </w:r>
            <w:r w:rsidRPr="00797601">
              <w:rPr>
                <w:b/>
                <w:bCs/>
                <w:sz w:val="28"/>
                <w:szCs w:val="28"/>
              </w:rPr>
              <w:instrText>PAGE</w:instrText>
            </w:r>
            <w:r w:rsidRPr="00797601">
              <w:rPr>
                <w:b/>
                <w:bCs/>
                <w:sz w:val="28"/>
                <w:szCs w:val="28"/>
              </w:rPr>
              <w:fldChar w:fldCharType="separate"/>
            </w:r>
            <w:r w:rsidR="00797601">
              <w:rPr>
                <w:b/>
                <w:bCs/>
                <w:noProof/>
                <w:sz w:val="28"/>
                <w:szCs w:val="28"/>
              </w:rPr>
              <w:t>15</w:t>
            </w:r>
            <w:r w:rsidRPr="00797601">
              <w:rPr>
                <w:b/>
                <w:bCs/>
                <w:sz w:val="28"/>
                <w:szCs w:val="28"/>
              </w:rPr>
              <w:fldChar w:fldCharType="end"/>
            </w:r>
            <w:r w:rsidRPr="00797601">
              <w:rPr>
                <w:sz w:val="28"/>
                <w:szCs w:val="28"/>
              </w:rPr>
              <w:t xml:space="preserve"> sur </w:t>
            </w:r>
            <w:r w:rsidRPr="00797601">
              <w:rPr>
                <w:b/>
                <w:bCs/>
                <w:sz w:val="28"/>
                <w:szCs w:val="28"/>
              </w:rPr>
              <w:fldChar w:fldCharType="begin"/>
            </w:r>
            <w:r w:rsidRPr="00797601">
              <w:rPr>
                <w:b/>
                <w:bCs/>
                <w:sz w:val="28"/>
                <w:szCs w:val="28"/>
              </w:rPr>
              <w:instrText>NUMPAGES</w:instrText>
            </w:r>
            <w:r w:rsidRPr="00797601">
              <w:rPr>
                <w:b/>
                <w:bCs/>
                <w:sz w:val="28"/>
                <w:szCs w:val="28"/>
              </w:rPr>
              <w:fldChar w:fldCharType="separate"/>
            </w:r>
            <w:r w:rsidR="00797601">
              <w:rPr>
                <w:b/>
                <w:bCs/>
                <w:noProof/>
                <w:sz w:val="28"/>
                <w:szCs w:val="28"/>
              </w:rPr>
              <w:t>15</w:t>
            </w:r>
            <w:r w:rsidRPr="00797601">
              <w:rPr>
                <w:b/>
                <w:bCs/>
                <w:sz w:val="28"/>
                <w:szCs w:val="28"/>
              </w:rPr>
              <w:fldChar w:fldCharType="end"/>
            </w:r>
          </w:p>
        </w:sdtContent>
      </w:sdt>
    </w:sdtContent>
  </w:sdt>
  <w:p w14:paraId="53058CCC" w14:textId="77777777" w:rsidR="007038B7" w:rsidRDefault="007038B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0A0AB" w14:textId="77777777" w:rsidR="00F83BD9" w:rsidRDefault="00F83BD9" w:rsidP="007038B7">
      <w:pPr>
        <w:spacing w:after="0" w:line="240" w:lineRule="auto"/>
      </w:pPr>
      <w:r>
        <w:separator/>
      </w:r>
    </w:p>
  </w:footnote>
  <w:footnote w:type="continuationSeparator" w:id="0">
    <w:p w14:paraId="195BD73D" w14:textId="77777777" w:rsidR="00F83BD9" w:rsidRDefault="00F83BD9" w:rsidP="007038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D2210"/>
    <w:multiLevelType w:val="hybridMultilevel"/>
    <w:tmpl w:val="F2623754"/>
    <w:lvl w:ilvl="0" w:tplc="040C000F">
      <w:start w:val="1"/>
      <w:numFmt w:val="decimal"/>
      <w:lvlText w:val="%1."/>
      <w:lvlJc w:val="left"/>
      <w:pPr>
        <w:ind w:left="828" w:hanging="360"/>
      </w:pPr>
    </w:lvl>
    <w:lvl w:ilvl="1" w:tplc="040C0019" w:tentative="1">
      <w:start w:val="1"/>
      <w:numFmt w:val="lowerLetter"/>
      <w:lvlText w:val="%2."/>
      <w:lvlJc w:val="left"/>
      <w:pPr>
        <w:ind w:left="1548" w:hanging="360"/>
      </w:pPr>
    </w:lvl>
    <w:lvl w:ilvl="2" w:tplc="040C001B" w:tentative="1">
      <w:start w:val="1"/>
      <w:numFmt w:val="lowerRoman"/>
      <w:lvlText w:val="%3."/>
      <w:lvlJc w:val="right"/>
      <w:pPr>
        <w:ind w:left="2268" w:hanging="180"/>
      </w:pPr>
    </w:lvl>
    <w:lvl w:ilvl="3" w:tplc="040C000F" w:tentative="1">
      <w:start w:val="1"/>
      <w:numFmt w:val="decimal"/>
      <w:lvlText w:val="%4."/>
      <w:lvlJc w:val="left"/>
      <w:pPr>
        <w:ind w:left="2988" w:hanging="360"/>
      </w:pPr>
    </w:lvl>
    <w:lvl w:ilvl="4" w:tplc="040C0019" w:tentative="1">
      <w:start w:val="1"/>
      <w:numFmt w:val="lowerLetter"/>
      <w:lvlText w:val="%5."/>
      <w:lvlJc w:val="left"/>
      <w:pPr>
        <w:ind w:left="3708" w:hanging="360"/>
      </w:pPr>
    </w:lvl>
    <w:lvl w:ilvl="5" w:tplc="040C001B" w:tentative="1">
      <w:start w:val="1"/>
      <w:numFmt w:val="lowerRoman"/>
      <w:lvlText w:val="%6."/>
      <w:lvlJc w:val="right"/>
      <w:pPr>
        <w:ind w:left="4428" w:hanging="180"/>
      </w:pPr>
    </w:lvl>
    <w:lvl w:ilvl="6" w:tplc="040C000F" w:tentative="1">
      <w:start w:val="1"/>
      <w:numFmt w:val="decimal"/>
      <w:lvlText w:val="%7."/>
      <w:lvlJc w:val="left"/>
      <w:pPr>
        <w:ind w:left="5148" w:hanging="360"/>
      </w:pPr>
    </w:lvl>
    <w:lvl w:ilvl="7" w:tplc="040C0019" w:tentative="1">
      <w:start w:val="1"/>
      <w:numFmt w:val="lowerLetter"/>
      <w:lvlText w:val="%8."/>
      <w:lvlJc w:val="left"/>
      <w:pPr>
        <w:ind w:left="5868" w:hanging="360"/>
      </w:pPr>
    </w:lvl>
    <w:lvl w:ilvl="8" w:tplc="040C001B" w:tentative="1">
      <w:start w:val="1"/>
      <w:numFmt w:val="lowerRoman"/>
      <w:lvlText w:val="%9."/>
      <w:lvlJc w:val="right"/>
      <w:pPr>
        <w:ind w:left="6588" w:hanging="180"/>
      </w:pPr>
    </w:lvl>
  </w:abstractNum>
  <w:abstractNum w:abstractNumId="1" w15:restartNumberingAfterBreak="0">
    <w:nsid w:val="25A96E4C"/>
    <w:multiLevelType w:val="hybridMultilevel"/>
    <w:tmpl w:val="91EA5F04"/>
    <w:lvl w:ilvl="0" w:tplc="040C0011">
      <w:start w:val="1"/>
      <w:numFmt w:val="decimal"/>
      <w:lvlText w:val="%1)"/>
      <w:lvlJc w:val="left"/>
      <w:pPr>
        <w:ind w:left="2832" w:hanging="360"/>
      </w:pPr>
      <w:rPr>
        <w:rFonts w:hint="default"/>
      </w:rPr>
    </w:lvl>
    <w:lvl w:ilvl="1" w:tplc="040C0003" w:tentative="1">
      <w:start w:val="1"/>
      <w:numFmt w:val="bullet"/>
      <w:lvlText w:val="o"/>
      <w:lvlJc w:val="left"/>
      <w:pPr>
        <w:ind w:left="3552" w:hanging="360"/>
      </w:pPr>
      <w:rPr>
        <w:rFonts w:ascii="Courier New" w:hAnsi="Courier New" w:cs="Courier New" w:hint="default"/>
      </w:rPr>
    </w:lvl>
    <w:lvl w:ilvl="2" w:tplc="040C0005" w:tentative="1">
      <w:start w:val="1"/>
      <w:numFmt w:val="bullet"/>
      <w:lvlText w:val=""/>
      <w:lvlJc w:val="left"/>
      <w:pPr>
        <w:ind w:left="4272" w:hanging="360"/>
      </w:pPr>
      <w:rPr>
        <w:rFonts w:ascii="Wingdings" w:hAnsi="Wingdings" w:hint="default"/>
      </w:rPr>
    </w:lvl>
    <w:lvl w:ilvl="3" w:tplc="040C0001" w:tentative="1">
      <w:start w:val="1"/>
      <w:numFmt w:val="bullet"/>
      <w:lvlText w:val=""/>
      <w:lvlJc w:val="left"/>
      <w:pPr>
        <w:ind w:left="4992" w:hanging="360"/>
      </w:pPr>
      <w:rPr>
        <w:rFonts w:ascii="Symbol" w:hAnsi="Symbol" w:hint="default"/>
      </w:rPr>
    </w:lvl>
    <w:lvl w:ilvl="4" w:tplc="040C0003" w:tentative="1">
      <w:start w:val="1"/>
      <w:numFmt w:val="bullet"/>
      <w:lvlText w:val="o"/>
      <w:lvlJc w:val="left"/>
      <w:pPr>
        <w:ind w:left="5712" w:hanging="360"/>
      </w:pPr>
      <w:rPr>
        <w:rFonts w:ascii="Courier New" w:hAnsi="Courier New" w:cs="Courier New" w:hint="default"/>
      </w:rPr>
    </w:lvl>
    <w:lvl w:ilvl="5" w:tplc="040C0005" w:tentative="1">
      <w:start w:val="1"/>
      <w:numFmt w:val="bullet"/>
      <w:lvlText w:val=""/>
      <w:lvlJc w:val="left"/>
      <w:pPr>
        <w:ind w:left="6432" w:hanging="360"/>
      </w:pPr>
      <w:rPr>
        <w:rFonts w:ascii="Wingdings" w:hAnsi="Wingdings" w:hint="default"/>
      </w:rPr>
    </w:lvl>
    <w:lvl w:ilvl="6" w:tplc="040C0001" w:tentative="1">
      <w:start w:val="1"/>
      <w:numFmt w:val="bullet"/>
      <w:lvlText w:val=""/>
      <w:lvlJc w:val="left"/>
      <w:pPr>
        <w:ind w:left="7152" w:hanging="360"/>
      </w:pPr>
      <w:rPr>
        <w:rFonts w:ascii="Symbol" w:hAnsi="Symbol" w:hint="default"/>
      </w:rPr>
    </w:lvl>
    <w:lvl w:ilvl="7" w:tplc="040C0003" w:tentative="1">
      <w:start w:val="1"/>
      <w:numFmt w:val="bullet"/>
      <w:lvlText w:val="o"/>
      <w:lvlJc w:val="left"/>
      <w:pPr>
        <w:ind w:left="7872" w:hanging="360"/>
      </w:pPr>
      <w:rPr>
        <w:rFonts w:ascii="Courier New" w:hAnsi="Courier New" w:cs="Courier New" w:hint="default"/>
      </w:rPr>
    </w:lvl>
    <w:lvl w:ilvl="8" w:tplc="040C0005" w:tentative="1">
      <w:start w:val="1"/>
      <w:numFmt w:val="bullet"/>
      <w:lvlText w:val=""/>
      <w:lvlJc w:val="left"/>
      <w:pPr>
        <w:ind w:left="8592" w:hanging="360"/>
      </w:pPr>
      <w:rPr>
        <w:rFonts w:ascii="Wingdings" w:hAnsi="Wingdings" w:hint="default"/>
      </w:rPr>
    </w:lvl>
  </w:abstractNum>
  <w:abstractNum w:abstractNumId="2" w15:restartNumberingAfterBreak="0">
    <w:nsid w:val="62DF5E61"/>
    <w:multiLevelType w:val="hybridMultilevel"/>
    <w:tmpl w:val="DE2A79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7E86068"/>
    <w:multiLevelType w:val="hybridMultilevel"/>
    <w:tmpl w:val="521451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ED2"/>
    <w:rsid w:val="00072602"/>
    <w:rsid w:val="00072A8D"/>
    <w:rsid w:val="000F7BF0"/>
    <w:rsid w:val="00141C53"/>
    <w:rsid w:val="00190483"/>
    <w:rsid w:val="001B181D"/>
    <w:rsid w:val="001C2775"/>
    <w:rsid w:val="0028543B"/>
    <w:rsid w:val="00297895"/>
    <w:rsid w:val="002A1A86"/>
    <w:rsid w:val="002B631D"/>
    <w:rsid w:val="00315710"/>
    <w:rsid w:val="0033454B"/>
    <w:rsid w:val="00364D94"/>
    <w:rsid w:val="00383A30"/>
    <w:rsid w:val="003C2D1D"/>
    <w:rsid w:val="00417525"/>
    <w:rsid w:val="0043325D"/>
    <w:rsid w:val="00471F22"/>
    <w:rsid w:val="004C16CF"/>
    <w:rsid w:val="005B620E"/>
    <w:rsid w:val="005D0D98"/>
    <w:rsid w:val="005F2F6D"/>
    <w:rsid w:val="0062332E"/>
    <w:rsid w:val="00644292"/>
    <w:rsid w:val="006830C3"/>
    <w:rsid w:val="00685810"/>
    <w:rsid w:val="006A775D"/>
    <w:rsid w:val="006D39EC"/>
    <w:rsid w:val="007038B7"/>
    <w:rsid w:val="00717210"/>
    <w:rsid w:val="007272F2"/>
    <w:rsid w:val="00731033"/>
    <w:rsid w:val="00745E1E"/>
    <w:rsid w:val="007518A6"/>
    <w:rsid w:val="007563F1"/>
    <w:rsid w:val="007974C3"/>
    <w:rsid w:val="00797601"/>
    <w:rsid w:val="007C4D3C"/>
    <w:rsid w:val="007C50EF"/>
    <w:rsid w:val="007E4CA5"/>
    <w:rsid w:val="00826A15"/>
    <w:rsid w:val="0086539D"/>
    <w:rsid w:val="00873688"/>
    <w:rsid w:val="00893F58"/>
    <w:rsid w:val="0090285C"/>
    <w:rsid w:val="00907FBB"/>
    <w:rsid w:val="00921091"/>
    <w:rsid w:val="0094630F"/>
    <w:rsid w:val="00981261"/>
    <w:rsid w:val="009A13A0"/>
    <w:rsid w:val="00A770E0"/>
    <w:rsid w:val="00A94765"/>
    <w:rsid w:val="00AC0DED"/>
    <w:rsid w:val="00B02D30"/>
    <w:rsid w:val="00B57172"/>
    <w:rsid w:val="00B63DBB"/>
    <w:rsid w:val="00C01BC3"/>
    <w:rsid w:val="00C023FF"/>
    <w:rsid w:val="00C14DE7"/>
    <w:rsid w:val="00C16788"/>
    <w:rsid w:val="00C36FD7"/>
    <w:rsid w:val="00C52BB7"/>
    <w:rsid w:val="00C6638D"/>
    <w:rsid w:val="00CF03EB"/>
    <w:rsid w:val="00D0051F"/>
    <w:rsid w:val="00D06670"/>
    <w:rsid w:val="00D71ED2"/>
    <w:rsid w:val="00D82D11"/>
    <w:rsid w:val="00D95A96"/>
    <w:rsid w:val="00DA219D"/>
    <w:rsid w:val="00DF1BD2"/>
    <w:rsid w:val="00E423E5"/>
    <w:rsid w:val="00E83C45"/>
    <w:rsid w:val="00EE1848"/>
    <w:rsid w:val="00EF17FC"/>
    <w:rsid w:val="00F63F74"/>
    <w:rsid w:val="00F72EBA"/>
    <w:rsid w:val="00F83BD9"/>
    <w:rsid w:val="00F84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0B341"/>
  <w15:chartTrackingRefBased/>
  <w15:docId w15:val="{2AE7BBB1-17A7-4E70-8EBC-B647A953E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6858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038B7"/>
    <w:pPr>
      <w:tabs>
        <w:tab w:val="center" w:pos="4536"/>
        <w:tab w:val="right" w:pos="9072"/>
      </w:tabs>
      <w:spacing w:after="0" w:line="240" w:lineRule="auto"/>
    </w:pPr>
  </w:style>
  <w:style w:type="character" w:customStyle="1" w:styleId="En-tteCar">
    <w:name w:val="En-tête Car"/>
    <w:basedOn w:val="Policepardfaut"/>
    <w:link w:val="En-tte"/>
    <w:uiPriority w:val="99"/>
    <w:rsid w:val="007038B7"/>
  </w:style>
  <w:style w:type="paragraph" w:styleId="Pieddepage">
    <w:name w:val="footer"/>
    <w:basedOn w:val="Normal"/>
    <w:link w:val="PieddepageCar"/>
    <w:uiPriority w:val="99"/>
    <w:unhideWhenUsed/>
    <w:rsid w:val="007038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38B7"/>
  </w:style>
  <w:style w:type="character" w:customStyle="1" w:styleId="Titre1Car">
    <w:name w:val="Titre 1 Car"/>
    <w:basedOn w:val="Policepardfaut"/>
    <w:link w:val="Titre1"/>
    <w:uiPriority w:val="9"/>
    <w:rsid w:val="0068581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685810"/>
    <w:pPr>
      <w:outlineLvl w:val="9"/>
    </w:pPr>
    <w:rPr>
      <w:lang w:eastAsia="fr-FR"/>
    </w:rPr>
  </w:style>
  <w:style w:type="paragraph" w:styleId="TM1">
    <w:name w:val="toc 1"/>
    <w:basedOn w:val="Normal"/>
    <w:next w:val="Normal"/>
    <w:autoRedefine/>
    <w:uiPriority w:val="39"/>
    <w:unhideWhenUsed/>
    <w:rsid w:val="007518A6"/>
    <w:pPr>
      <w:tabs>
        <w:tab w:val="left" w:pos="482"/>
        <w:tab w:val="left" w:pos="567"/>
        <w:tab w:val="right" w:leader="dot" w:pos="9062"/>
      </w:tabs>
      <w:spacing w:after="100" w:line="360" w:lineRule="auto"/>
    </w:pPr>
  </w:style>
  <w:style w:type="character" w:styleId="Lienhypertexte">
    <w:name w:val="Hyperlink"/>
    <w:basedOn w:val="Policepardfaut"/>
    <w:uiPriority w:val="99"/>
    <w:unhideWhenUsed/>
    <w:rsid w:val="003C2D1D"/>
    <w:rPr>
      <w:color w:val="0563C1" w:themeColor="hyperlink"/>
      <w:u w:val="single"/>
    </w:rPr>
  </w:style>
  <w:style w:type="paragraph" w:styleId="Paragraphedeliste">
    <w:name w:val="List Paragraph"/>
    <w:basedOn w:val="Normal"/>
    <w:uiPriority w:val="34"/>
    <w:qFormat/>
    <w:rsid w:val="006442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779A0-5204-483C-ADAB-116BCC038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15</Pages>
  <Words>2360</Words>
  <Characters>12982</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42</cp:revision>
  <dcterms:created xsi:type="dcterms:W3CDTF">2026-02-11T08:24:00Z</dcterms:created>
  <dcterms:modified xsi:type="dcterms:W3CDTF">2026-09-15T13:43:00Z</dcterms:modified>
</cp:coreProperties>
</file>